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140ACB16"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777052">
        <w:rPr>
          <w:rFonts w:ascii="Arial" w:hAnsi="Arial" w:cs="Arial"/>
          <w:b/>
          <w:bCs/>
          <w:sz w:val="32"/>
          <w:szCs w:val="32"/>
        </w:rPr>
        <w:t xml:space="preserve"> Hoarding Multidisciplinary Team </w:t>
      </w:r>
      <w:r w:rsidR="008601C8">
        <w:rPr>
          <w:rFonts w:ascii="Arial" w:hAnsi="Arial" w:cs="Arial"/>
          <w:b/>
          <w:bCs/>
          <w:sz w:val="32"/>
          <w:szCs w:val="32"/>
        </w:rPr>
        <w:t>(MDT)</w:t>
      </w:r>
    </w:p>
    <w:tbl>
      <w:tblPr>
        <w:tblStyle w:val="GridTable1Light-Accent1"/>
        <w:tblW w:w="5000" w:type="pct"/>
        <w:tblLook w:val="01E0" w:firstRow="1" w:lastRow="1" w:firstColumn="1" w:lastColumn="1" w:noHBand="0" w:noVBand="0"/>
      </w:tblPr>
      <w:tblGrid>
        <w:gridCol w:w="2380"/>
        <w:gridCol w:w="1930"/>
        <w:gridCol w:w="1342"/>
        <w:gridCol w:w="4834"/>
        <w:gridCol w:w="1559"/>
        <w:gridCol w:w="1903"/>
      </w:tblGrid>
      <w:tr w:rsidR="00420C22" w:rsidRPr="00766582" w14:paraId="5D602948" w14:textId="77777777" w:rsidTr="007D3DE4">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92"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481"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33"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59"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82"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420C22" w:rsidRPr="00766582" w14:paraId="0A37501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5DAB6C7B" w14:textId="0667AF78" w:rsidR="00420C22" w:rsidRPr="00766582" w:rsidRDefault="003F7109" w:rsidP="00303E08">
            <w:pPr>
              <w:rPr>
                <w:rFonts w:ascii="Arial" w:hAnsi="Arial" w:cs="Arial"/>
                <w:snapToGrid w:val="0"/>
                <w:color w:val="000000"/>
              </w:rPr>
            </w:pPr>
            <w:r>
              <w:rPr>
                <w:rFonts w:ascii="Arial" w:hAnsi="Arial" w:cs="Arial"/>
                <w:snapToGrid w:val="0"/>
                <w:color w:val="000000"/>
              </w:rPr>
              <w:t>Essex County Council</w:t>
            </w:r>
            <w:r w:rsidR="00D73575">
              <w:rPr>
                <w:rFonts w:ascii="Arial" w:hAnsi="Arial" w:cs="Arial"/>
                <w:snapToGrid w:val="0"/>
                <w:color w:val="000000"/>
              </w:rPr>
              <w:t xml:space="preserve"> (ECC)</w:t>
            </w:r>
          </w:p>
        </w:tc>
        <w:tc>
          <w:tcPr>
            <w:tcW w:w="692" w:type="pct"/>
          </w:tcPr>
          <w:p w14:paraId="4172AC76" w14:textId="77777777" w:rsidR="00B8033A" w:rsidRDefault="003A2D3C" w:rsidP="00303E08">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County Hall, Chelmsford,   </w:t>
            </w:r>
          </w:p>
          <w:p w14:paraId="02EB378F" w14:textId="6910B813" w:rsidR="00420C22" w:rsidRPr="00766582" w:rsidRDefault="003A2D3C"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Style w:val="normaltextrun"/>
                <w:rFonts w:ascii="Arial" w:hAnsi="Arial" w:cs="Arial"/>
                <w:color w:val="000000"/>
                <w:shd w:val="clear" w:color="auto" w:fill="FFFFFF"/>
              </w:rPr>
              <w:t>CM1 1QH</w:t>
            </w:r>
            <w:r>
              <w:rPr>
                <w:rStyle w:val="eop"/>
                <w:rFonts w:ascii="Arial" w:hAnsi="Arial" w:cs="Arial"/>
                <w:color w:val="000000"/>
                <w:shd w:val="clear" w:color="auto" w:fill="FFFFFF"/>
              </w:rPr>
              <w:t> </w:t>
            </w:r>
          </w:p>
        </w:tc>
        <w:tc>
          <w:tcPr>
            <w:tcW w:w="481" w:type="pct"/>
          </w:tcPr>
          <w:p w14:paraId="6A05A809" w14:textId="69E7BFE0" w:rsidR="00420C22" w:rsidRPr="00766582" w:rsidRDefault="00B8033A"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Style w:val="normaltextrun"/>
                <w:rFonts w:ascii="Arial" w:hAnsi="Arial" w:cs="Arial"/>
                <w:color w:val="000000"/>
                <w:shd w:val="clear" w:color="auto" w:fill="FFFFFF"/>
              </w:rPr>
              <w:t>08457 430430</w:t>
            </w:r>
            <w:r>
              <w:rPr>
                <w:rStyle w:val="eop"/>
                <w:rFonts w:ascii="Arial" w:hAnsi="Arial" w:cs="Arial"/>
                <w:color w:val="000000"/>
                <w:shd w:val="clear" w:color="auto" w:fill="FFFFFF"/>
              </w:rPr>
              <w:t> </w:t>
            </w:r>
          </w:p>
        </w:tc>
        <w:tc>
          <w:tcPr>
            <w:tcW w:w="1733" w:type="pct"/>
          </w:tcPr>
          <w:p w14:paraId="5A39BBE3" w14:textId="61ADE0EA" w:rsidR="00420C22" w:rsidRPr="009F0B18" w:rsidRDefault="00000000"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9" w:history="1">
              <w:r w:rsidR="00B8033A" w:rsidRPr="00B9607E">
                <w:rPr>
                  <w:rStyle w:val="Hyperlink"/>
                  <w:rFonts w:ascii="Arial" w:hAnsi="Arial" w:cs="Arial"/>
                  <w:shd w:val="clear" w:color="auto" w:fill="FFFFFF"/>
                </w:rPr>
                <w:t>DPO@essex.gov.uk</w:t>
              </w:r>
            </w:hyperlink>
            <w:r w:rsidR="00B8033A">
              <w:rPr>
                <w:rStyle w:val="normaltextrun"/>
                <w:rFonts w:ascii="Arial" w:hAnsi="Arial" w:cs="Arial"/>
                <w:color w:val="000000"/>
                <w:shd w:val="clear" w:color="auto" w:fill="FFFFFF"/>
              </w:rPr>
              <w:t> </w:t>
            </w:r>
            <w:r w:rsidR="00B8033A">
              <w:rPr>
                <w:rStyle w:val="eop"/>
                <w:rFonts w:ascii="Arial" w:hAnsi="Arial" w:cs="Arial"/>
                <w:color w:val="000000"/>
                <w:shd w:val="clear" w:color="auto" w:fill="FFFFFF"/>
              </w:rPr>
              <w:t> </w:t>
            </w:r>
          </w:p>
        </w:tc>
        <w:tc>
          <w:tcPr>
            <w:tcW w:w="559" w:type="pct"/>
          </w:tcPr>
          <w:p w14:paraId="41C8F396" w14:textId="39AC50E1" w:rsidR="00420C22" w:rsidRPr="00766582" w:rsidRDefault="00B8033A"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Style w:val="normaltextrun"/>
                <w:rFonts w:ascii="Arial" w:hAnsi="Arial" w:cs="Arial"/>
                <w:color w:val="000000"/>
                <w:shd w:val="clear" w:color="auto" w:fill="FFFFFF"/>
              </w:rPr>
              <w:t>Paul Turner</w:t>
            </w:r>
            <w:r>
              <w:rPr>
                <w:rStyle w:val="eop"/>
                <w:rFonts w:ascii="Arial" w:hAnsi="Arial" w:cs="Arial"/>
                <w:color w:val="000000"/>
                <w:shd w:val="clear" w:color="auto" w:fill="FFFFFF"/>
              </w:rPr>
              <w:t> </w:t>
            </w:r>
          </w:p>
        </w:tc>
        <w:tc>
          <w:tcPr>
            <w:cnfStyle w:val="000100000000" w:firstRow="0" w:lastRow="0" w:firstColumn="0" w:lastColumn="1" w:oddVBand="0" w:evenVBand="0" w:oddHBand="0" w:evenHBand="0" w:firstRowFirstColumn="0" w:firstRowLastColumn="0" w:lastRowFirstColumn="0" w:lastRowLastColumn="0"/>
            <w:tcW w:w="682" w:type="pct"/>
          </w:tcPr>
          <w:p w14:paraId="72A3D3EC" w14:textId="2F702AC4" w:rsidR="00420C22" w:rsidRPr="00766582" w:rsidRDefault="00B8033A" w:rsidP="00303E08">
            <w:pPr>
              <w:rPr>
                <w:rFonts w:ascii="Arial" w:hAnsi="Arial" w:cs="Arial"/>
                <w:snapToGrid w:val="0"/>
                <w:color w:val="000000"/>
              </w:rPr>
            </w:pPr>
            <w:r>
              <w:rPr>
                <w:rStyle w:val="normaltextrun"/>
                <w:rFonts w:ascii="Arial" w:hAnsi="Arial" w:cs="Arial"/>
                <w:b w:val="0"/>
                <w:bCs w:val="0"/>
                <w:color w:val="000000"/>
                <w:shd w:val="clear" w:color="auto" w:fill="FFFFFF"/>
              </w:rPr>
              <w:t>Z6034810</w:t>
            </w:r>
            <w:r>
              <w:rPr>
                <w:rStyle w:val="eop"/>
                <w:rFonts w:ascii="Arial" w:hAnsi="Arial" w:cs="Arial"/>
                <w:b w:val="0"/>
                <w:bCs w:val="0"/>
                <w:color w:val="000000"/>
                <w:shd w:val="clear" w:color="auto" w:fill="FFFFFF"/>
              </w:rPr>
              <w:t> </w:t>
            </w:r>
          </w:p>
        </w:tc>
      </w:tr>
      <w:tr w:rsidR="00420C22" w:rsidRPr="00766582" w14:paraId="0D0B940D"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E27B00A" w14:textId="240D446F" w:rsidR="00420C22" w:rsidRPr="00766582" w:rsidRDefault="00301BE5" w:rsidP="00303E08">
            <w:pPr>
              <w:rPr>
                <w:rFonts w:ascii="Arial" w:hAnsi="Arial" w:cs="Arial"/>
                <w:snapToGrid w:val="0"/>
                <w:color w:val="000000"/>
              </w:rPr>
            </w:pPr>
            <w:r>
              <w:rPr>
                <w:rFonts w:ascii="Arial" w:hAnsi="Arial" w:cs="Arial"/>
                <w:snapToGrid w:val="0"/>
                <w:color w:val="000000"/>
              </w:rPr>
              <w:t>Essex Police</w:t>
            </w:r>
          </w:p>
        </w:tc>
        <w:tc>
          <w:tcPr>
            <w:tcW w:w="692" w:type="pct"/>
          </w:tcPr>
          <w:p w14:paraId="3D69CEDC" w14:textId="77777777" w:rsidR="00950CA2" w:rsidRPr="00950CA2" w:rsidRDefault="00950CA2" w:rsidP="00950CA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New Street</w:t>
            </w:r>
          </w:p>
          <w:p w14:paraId="1F31A37E" w14:textId="77777777" w:rsidR="00950CA2" w:rsidRPr="00950CA2" w:rsidRDefault="00950CA2" w:rsidP="00950CA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Essex Police HQ</w:t>
            </w:r>
          </w:p>
          <w:p w14:paraId="4E59DCE2" w14:textId="40E9E282" w:rsidR="00950CA2" w:rsidRPr="00950CA2" w:rsidRDefault="00950CA2" w:rsidP="00950CA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Chelm</w:t>
            </w:r>
            <w:r w:rsidR="007A17B7">
              <w:rPr>
                <w:rFonts w:ascii="Arial" w:hAnsi="Arial" w:cs="Arial"/>
                <w:snapToGrid w:val="0"/>
                <w:color w:val="000000"/>
              </w:rPr>
              <w:t>s</w:t>
            </w:r>
            <w:r w:rsidRPr="00950CA2">
              <w:rPr>
                <w:rFonts w:ascii="Arial" w:hAnsi="Arial" w:cs="Arial"/>
                <w:snapToGrid w:val="0"/>
                <w:color w:val="000000"/>
              </w:rPr>
              <w:t>ford</w:t>
            </w:r>
          </w:p>
          <w:p w14:paraId="687BA836" w14:textId="77777777" w:rsidR="00950CA2" w:rsidRPr="00950CA2" w:rsidRDefault="00950CA2" w:rsidP="00950CA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Essex</w:t>
            </w:r>
          </w:p>
          <w:p w14:paraId="60061E4C" w14:textId="6AF0FED9" w:rsidR="00420C22" w:rsidRPr="00766582" w:rsidRDefault="00950CA2" w:rsidP="00950CA2">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950CA2">
              <w:rPr>
                <w:rFonts w:ascii="Arial" w:hAnsi="Arial" w:cs="Arial"/>
                <w:snapToGrid w:val="0"/>
                <w:color w:val="000000"/>
              </w:rPr>
              <w:t>CM1 1NF</w:t>
            </w:r>
          </w:p>
        </w:tc>
        <w:tc>
          <w:tcPr>
            <w:tcW w:w="481" w:type="pct"/>
          </w:tcPr>
          <w:p w14:paraId="44EAFD9C" w14:textId="77777777" w:rsidR="00420C22" w:rsidRPr="00766582" w:rsidRDefault="00420C22"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4B94D5A5" w14:textId="59FA0F91" w:rsidR="00420C22" w:rsidRPr="00766582" w:rsidRDefault="00000000"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0" w:history="1">
              <w:r w:rsidR="008A5880" w:rsidRPr="006779A7">
                <w:rPr>
                  <w:rStyle w:val="Hyperlink"/>
                  <w:rFonts w:ascii="Arial" w:hAnsi="Arial" w:cs="Arial"/>
                  <w:snapToGrid w:val="0"/>
                </w:rPr>
                <w:t>DPO@essex.police.uk</w:t>
              </w:r>
            </w:hyperlink>
            <w:r w:rsidR="008A5880">
              <w:rPr>
                <w:rFonts w:ascii="Arial" w:hAnsi="Arial" w:cs="Arial"/>
                <w:snapToGrid w:val="0"/>
                <w:color w:val="000000"/>
              </w:rPr>
              <w:t xml:space="preserve"> </w:t>
            </w:r>
          </w:p>
        </w:tc>
        <w:tc>
          <w:tcPr>
            <w:tcW w:w="559" w:type="pct"/>
          </w:tcPr>
          <w:p w14:paraId="3DEEC669" w14:textId="38BB4592" w:rsidR="00420C22" w:rsidRPr="00766582" w:rsidRDefault="00881684" w:rsidP="00881684">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881684">
              <w:rPr>
                <w:rFonts w:ascii="Arial" w:hAnsi="Arial" w:cs="Arial"/>
                <w:snapToGrid w:val="0"/>
                <w:color w:val="000000"/>
              </w:rPr>
              <w:t>Michelle Watson</w:t>
            </w:r>
          </w:p>
        </w:tc>
        <w:tc>
          <w:tcPr>
            <w:cnfStyle w:val="000100000000" w:firstRow="0" w:lastRow="0" w:firstColumn="0" w:lastColumn="1" w:oddVBand="0" w:evenVBand="0" w:oddHBand="0" w:evenHBand="0" w:firstRowFirstColumn="0" w:firstRowLastColumn="0" w:lastRowFirstColumn="0" w:lastRowLastColumn="0"/>
            <w:tcW w:w="682" w:type="pct"/>
          </w:tcPr>
          <w:p w14:paraId="3656B9AB" w14:textId="5E9DB872" w:rsidR="00420C22" w:rsidRPr="00950CA2" w:rsidRDefault="00950CA2" w:rsidP="00303E08">
            <w:pPr>
              <w:rPr>
                <w:rFonts w:ascii="Arial" w:hAnsi="Arial" w:cs="Arial"/>
                <w:b w:val="0"/>
                <w:bCs w:val="0"/>
                <w:snapToGrid w:val="0"/>
                <w:color w:val="000000"/>
              </w:rPr>
            </w:pPr>
            <w:r w:rsidRPr="00950CA2">
              <w:rPr>
                <w:rFonts w:ascii="Arial" w:hAnsi="Arial" w:cs="Arial"/>
                <w:b w:val="0"/>
                <w:bCs w:val="0"/>
                <w:snapToGrid w:val="0"/>
                <w:color w:val="000000"/>
              </w:rPr>
              <w:t>Z4883472</w:t>
            </w:r>
          </w:p>
        </w:tc>
      </w:tr>
      <w:tr w:rsidR="001A4FBF" w:rsidRPr="00766582" w14:paraId="010A3F2F"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807AA93" w14:textId="505E778F" w:rsidR="001A4FBF" w:rsidRPr="00766582" w:rsidRDefault="003B4D58" w:rsidP="00303E08">
            <w:pPr>
              <w:rPr>
                <w:rFonts w:ascii="Arial" w:hAnsi="Arial" w:cs="Arial"/>
                <w:snapToGrid w:val="0"/>
                <w:color w:val="000000"/>
              </w:rPr>
            </w:pPr>
            <w:r>
              <w:rPr>
                <w:rFonts w:ascii="Arial" w:hAnsi="Arial" w:cs="Arial"/>
                <w:snapToGrid w:val="0"/>
                <w:color w:val="000000"/>
              </w:rPr>
              <w:t>Colchester Borough Homes</w:t>
            </w:r>
          </w:p>
        </w:tc>
        <w:tc>
          <w:tcPr>
            <w:tcW w:w="692" w:type="pct"/>
          </w:tcPr>
          <w:p w14:paraId="64968477" w14:textId="77777777" w:rsidR="00C354DF" w:rsidRPr="00C354DF" w:rsidRDefault="00C354DF" w:rsidP="00C354D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1st Floor, Rowan House</w:t>
            </w:r>
          </w:p>
          <w:p w14:paraId="7D64C6CF" w14:textId="77777777" w:rsidR="00C354DF" w:rsidRPr="00C354DF" w:rsidRDefault="00C354DF" w:rsidP="00C354D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 xml:space="preserve">33 </w:t>
            </w:r>
            <w:proofErr w:type="spellStart"/>
            <w:r w:rsidRPr="00C354DF">
              <w:rPr>
                <w:rFonts w:ascii="Arial" w:hAnsi="Arial" w:cs="Arial"/>
                <w:snapToGrid w:val="0"/>
                <w:color w:val="000000"/>
              </w:rPr>
              <w:t>Sheepen</w:t>
            </w:r>
            <w:proofErr w:type="spellEnd"/>
            <w:r w:rsidRPr="00C354DF">
              <w:rPr>
                <w:rFonts w:ascii="Arial" w:hAnsi="Arial" w:cs="Arial"/>
                <w:snapToGrid w:val="0"/>
                <w:color w:val="000000"/>
              </w:rPr>
              <w:t xml:space="preserve"> Road</w:t>
            </w:r>
          </w:p>
          <w:p w14:paraId="1E2BDD86" w14:textId="77777777" w:rsidR="00C354DF" w:rsidRPr="00C354DF" w:rsidRDefault="00C354DF" w:rsidP="00C354D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Colchester</w:t>
            </w:r>
          </w:p>
          <w:p w14:paraId="13DE2DEE" w14:textId="77777777" w:rsidR="00C354DF" w:rsidRPr="00C354DF" w:rsidRDefault="00C354DF" w:rsidP="00C354D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Essex</w:t>
            </w:r>
          </w:p>
          <w:p w14:paraId="292770F7" w14:textId="4D94CB8B" w:rsidR="001A4FBF" w:rsidRPr="00766582" w:rsidRDefault="00C354DF" w:rsidP="00C354D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CO3 3WG</w:t>
            </w:r>
          </w:p>
        </w:tc>
        <w:tc>
          <w:tcPr>
            <w:tcW w:w="481" w:type="pct"/>
          </w:tcPr>
          <w:p w14:paraId="692589F9" w14:textId="3530A4A5" w:rsidR="001A4FBF" w:rsidRPr="00766582" w:rsidRDefault="00305EBF"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305EBF">
              <w:rPr>
                <w:rFonts w:ascii="Arial" w:hAnsi="Arial" w:cs="Arial"/>
                <w:snapToGrid w:val="0"/>
                <w:color w:val="000000"/>
              </w:rPr>
              <w:t>01206 508929</w:t>
            </w:r>
          </w:p>
        </w:tc>
        <w:tc>
          <w:tcPr>
            <w:tcW w:w="1733" w:type="pct"/>
          </w:tcPr>
          <w:p w14:paraId="602AF1EB" w14:textId="7AE67126" w:rsidR="001A4FBF" w:rsidRPr="00766582" w:rsidRDefault="00000000"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1" w:history="1">
              <w:r w:rsidR="008A5880" w:rsidRPr="006779A7">
                <w:rPr>
                  <w:rStyle w:val="Hyperlink"/>
                  <w:rFonts w:ascii="Arial" w:hAnsi="Arial" w:cs="Arial"/>
                  <w:snapToGrid w:val="0"/>
                </w:rPr>
                <w:t>dpo@colchester.gov.uk</w:t>
              </w:r>
            </w:hyperlink>
            <w:r w:rsidR="008A5880">
              <w:rPr>
                <w:rFonts w:ascii="Arial" w:hAnsi="Arial" w:cs="Arial"/>
                <w:snapToGrid w:val="0"/>
                <w:color w:val="000000"/>
              </w:rPr>
              <w:t xml:space="preserve"> </w:t>
            </w:r>
          </w:p>
        </w:tc>
        <w:tc>
          <w:tcPr>
            <w:tcW w:w="559" w:type="pct"/>
          </w:tcPr>
          <w:p w14:paraId="6A8FA3C1" w14:textId="73D22192" w:rsidR="001A4FBF" w:rsidRPr="00766582" w:rsidRDefault="00305EBF"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305EBF">
              <w:rPr>
                <w:rFonts w:ascii="Arial" w:hAnsi="Arial" w:cs="Arial"/>
                <w:snapToGrid w:val="0"/>
                <w:color w:val="000000"/>
              </w:rPr>
              <w:t>Nicola Cooke</w:t>
            </w:r>
          </w:p>
        </w:tc>
        <w:tc>
          <w:tcPr>
            <w:cnfStyle w:val="000100000000" w:firstRow="0" w:lastRow="0" w:firstColumn="0" w:lastColumn="1" w:oddVBand="0" w:evenVBand="0" w:oddHBand="0" w:evenHBand="0" w:firstRowFirstColumn="0" w:firstRowLastColumn="0" w:lastRowFirstColumn="0" w:lastRowLastColumn="0"/>
            <w:tcW w:w="682" w:type="pct"/>
          </w:tcPr>
          <w:p w14:paraId="238A05B9" w14:textId="00253F39" w:rsidR="001A4FBF" w:rsidRPr="00E80518" w:rsidRDefault="00F4251C" w:rsidP="00303E08">
            <w:pPr>
              <w:rPr>
                <w:rFonts w:ascii="Arial" w:hAnsi="Arial" w:cs="Arial"/>
                <w:b w:val="0"/>
                <w:bCs w:val="0"/>
                <w:snapToGrid w:val="0"/>
                <w:color w:val="000000"/>
              </w:rPr>
            </w:pPr>
            <w:r w:rsidRPr="00E80518">
              <w:rPr>
                <w:rFonts w:ascii="Arial" w:hAnsi="Arial" w:cs="Arial"/>
                <w:b w:val="0"/>
                <w:bCs w:val="0"/>
                <w:snapToGrid w:val="0"/>
                <w:color w:val="000000"/>
              </w:rPr>
              <w:t>Z8259492</w:t>
            </w:r>
          </w:p>
        </w:tc>
      </w:tr>
      <w:tr w:rsidR="00EE26EF" w:rsidRPr="00766582" w14:paraId="1B1CDD5E"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126B1AA" w14:textId="04CF666C" w:rsidR="00EE26EF" w:rsidRPr="00766582" w:rsidRDefault="00EE26EF" w:rsidP="00EE26EF">
            <w:pPr>
              <w:rPr>
                <w:rFonts w:ascii="Arial" w:hAnsi="Arial" w:cs="Arial"/>
                <w:snapToGrid w:val="0"/>
                <w:color w:val="000000"/>
              </w:rPr>
            </w:pPr>
            <w:r>
              <w:rPr>
                <w:rFonts w:ascii="Arial" w:hAnsi="Arial" w:cs="Arial"/>
                <w:snapToGrid w:val="0"/>
                <w:color w:val="000000"/>
              </w:rPr>
              <w:t>Colchester Borough Council</w:t>
            </w:r>
          </w:p>
        </w:tc>
        <w:tc>
          <w:tcPr>
            <w:tcW w:w="692" w:type="pct"/>
          </w:tcPr>
          <w:p w14:paraId="39117D9C" w14:textId="77777777" w:rsidR="00EE26EF" w:rsidRPr="00C354DF"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 xml:space="preserve">33 </w:t>
            </w:r>
            <w:proofErr w:type="spellStart"/>
            <w:r w:rsidRPr="00C354DF">
              <w:rPr>
                <w:rFonts w:ascii="Arial" w:hAnsi="Arial" w:cs="Arial"/>
                <w:snapToGrid w:val="0"/>
                <w:color w:val="000000"/>
              </w:rPr>
              <w:t>Sheepen</w:t>
            </w:r>
            <w:proofErr w:type="spellEnd"/>
            <w:r w:rsidRPr="00C354DF">
              <w:rPr>
                <w:rFonts w:ascii="Arial" w:hAnsi="Arial" w:cs="Arial"/>
                <w:snapToGrid w:val="0"/>
                <w:color w:val="000000"/>
              </w:rPr>
              <w:t xml:space="preserve"> Road</w:t>
            </w:r>
          </w:p>
          <w:p w14:paraId="6F0C9CEA" w14:textId="77777777" w:rsidR="00EE26EF" w:rsidRPr="00C354DF"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Colchester</w:t>
            </w:r>
          </w:p>
          <w:p w14:paraId="51ECB5A4" w14:textId="77777777" w:rsidR="00EE26EF" w:rsidRPr="00C354DF"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Essex</w:t>
            </w:r>
          </w:p>
          <w:p w14:paraId="447A7417" w14:textId="01013F81" w:rsidR="00EE26EF" w:rsidRPr="00766582"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354DF">
              <w:rPr>
                <w:rFonts w:ascii="Arial" w:hAnsi="Arial" w:cs="Arial"/>
                <w:snapToGrid w:val="0"/>
                <w:color w:val="000000"/>
              </w:rPr>
              <w:t>CO3 3WG</w:t>
            </w:r>
          </w:p>
        </w:tc>
        <w:tc>
          <w:tcPr>
            <w:tcW w:w="481" w:type="pct"/>
          </w:tcPr>
          <w:p w14:paraId="28C47793" w14:textId="77777777" w:rsidR="00EE26EF" w:rsidRPr="00766582"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142C0C23" w14:textId="0E552AE0" w:rsidR="00EE26EF" w:rsidRPr="00766582" w:rsidRDefault="00000000"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2" w:history="1">
              <w:r w:rsidR="008A5880" w:rsidRPr="006779A7">
                <w:rPr>
                  <w:rStyle w:val="Hyperlink"/>
                  <w:rFonts w:ascii="Arial" w:hAnsi="Arial" w:cs="Arial"/>
                  <w:snapToGrid w:val="0"/>
                </w:rPr>
                <w:t>dpo@colchester.gov.uk</w:t>
              </w:r>
            </w:hyperlink>
            <w:r w:rsidR="008A5880">
              <w:rPr>
                <w:rFonts w:ascii="Arial" w:hAnsi="Arial" w:cs="Arial"/>
                <w:snapToGrid w:val="0"/>
                <w:color w:val="000000"/>
              </w:rPr>
              <w:t xml:space="preserve"> </w:t>
            </w:r>
          </w:p>
        </w:tc>
        <w:tc>
          <w:tcPr>
            <w:tcW w:w="559" w:type="pct"/>
          </w:tcPr>
          <w:p w14:paraId="78DA43FF" w14:textId="458494B0" w:rsidR="00EE26EF" w:rsidRPr="00766582" w:rsidRDefault="008A5880"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305EBF">
              <w:rPr>
                <w:rFonts w:ascii="Arial" w:hAnsi="Arial" w:cs="Arial"/>
                <w:snapToGrid w:val="0"/>
                <w:color w:val="000000"/>
              </w:rPr>
              <w:t>Nicola Cooke</w:t>
            </w:r>
          </w:p>
        </w:tc>
        <w:tc>
          <w:tcPr>
            <w:cnfStyle w:val="000100000000" w:firstRow="0" w:lastRow="0" w:firstColumn="0" w:lastColumn="1" w:oddVBand="0" w:evenVBand="0" w:oddHBand="0" w:evenHBand="0" w:firstRowFirstColumn="0" w:firstRowLastColumn="0" w:lastRowFirstColumn="0" w:lastRowLastColumn="0"/>
            <w:tcW w:w="682" w:type="pct"/>
          </w:tcPr>
          <w:p w14:paraId="686F910F" w14:textId="35861C0F" w:rsidR="00EE26EF" w:rsidRPr="00E80518" w:rsidRDefault="00EE26EF" w:rsidP="00EE26EF">
            <w:pPr>
              <w:rPr>
                <w:rFonts w:ascii="Arial" w:hAnsi="Arial" w:cs="Arial"/>
                <w:b w:val="0"/>
                <w:bCs w:val="0"/>
                <w:snapToGrid w:val="0"/>
                <w:color w:val="000000"/>
              </w:rPr>
            </w:pPr>
            <w:r w:rsidRPr="00895846">
              <w:rPr>
                <w:rFonts w:ascii="Arial" w:hAnsi="Arial" w:cs="Arial"/>
                <w:b w:val="0"/>
                <w:bCs w:val="0"/>
                <w:snapToGrid w:val="0"/>
                <w:color w:val="000000"/>
              </w:rPr>
              <w:t>Z5733593</w:t>
            </w:r>
          </w:p>
        </w:tc>
      </w:tr>
      <w:tr w:rsidR="00EE26EF" w:rsidRPr="00766582" w14:paraId="313AF8D0"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36A6C3D7" w14:textId="2E6A9804" w:rsidR="00EE26EF" w:rsidRPr="00766582" w:rsidRDefault="00EE26EF" w:rsidP="00EE26EF">
            <w:pPr>
              <w:rPr>
                <w:rFonts w:ascii="Arial" w:hAnsi="Arial" w:cs="Arial"/>
                <w:snapToGrid w:val="0"/>
                <w:color w:val="000000"/>
              </w:rPr>
            </w:pPr>
            <w:r w:rsidRPr="002367B0">
              <w:rPr>
                <w:rFonts w:ascii="Arial" w:hAnsi="Arial" w:cs="Arial"/>
                <w:snapToGrid w:val="0"/>
                <w:color w:val="000000"/>
              </w:rPr>
              <w:t xml:space="preserve">Essex </w:t>
            </w:r>
            <w:r>
              <w:rPr>
                <w:rFonts w:ascii="Arial" w:hAnsi="Arial" w:cs="Arial"/>
                <w:snapToGrid w:val="0"/>
                <w:color w:val="000000"/>
              </w:rPr>
              <w:t>County</w:t>
            </w:r>
            <w:r w:rsidRPr="002367B0">
              <w:rPr>
                <w:rFonts w:ascii="Arial" w:hAnsi="Arial" w:cs="Arial"/>
                <w:snapToGrid w:val="0"/>
                <w:color w:val="000000"/>
              </w:rPr>
              <w:t xml:space="preserve"> Fire and Rescue Authority</w:t>
            </w:r>
          </w:p>
        </w:tc>
        <w:tc>
          <w:tcPr>
            <w:tcW w:w="692" w:type="pct"/>
          </w:tcPr>
          <w:p w14:paraId="471877B9" w14:textId="77777777" w:rsidR="00EE26EF" w:rsidRPr="0063700C"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Service Headquarters</w:t>
            </w:r>
          </w:p>
          <w:p w14:paraId="10B5C2CF" w14:textId="77777777" w:rsidR="00EE26EF" w:rsidRPr="0063700C"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London Road</w:t>
            </w:r>
          </w:p>
          <w:p w14:paraId="27FF476F" w14:textId="77777777" w:rsidR="00EE26EF" w:rsidRPr="0063700C"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sidRPr="0063700C">
              <w:rPr>
                <w:rFonts w:ascii="Arial" w:hAnsi="Arial" w:cs="Arial"/>
                <w:snapToGrid w:val="0"/>
                <w:color w:val="000000"/>
              </w:rPr>
              <w:t>Rivenhall</w:t>
            </w:r>
            <w:proofErr w:type="spellEnd"/>
          </w:p>
          <w:p w14:paraId="076424B3" w14:textId="77777777" w:rsidR="00EE26EF" w:rsidRPr="0063700C"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Witham</w:t>
            </w:r>
          </w:p>
          <w:p w14:paraId="27E0A36C" w14:textId="77777777" w:rsidR="00EE26EF" w:rsidRPr="0063700C"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Essex</w:t>
            </w:r>
          </w:p>
          <w:p w14:paraId="36B3D2C4" w14:textId="6FEA2925" w:rsidR="00EE26EF" w:rsidRPr="00766582"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63700C">
              <w:rPr>
                <w:rFonts w:ascii="Arial" w:hAnsi="Arial" w:cs="Arial"/>
                <w:snapToGrid w:val="0"/>
                <w:color w:val="000000"/>
              </w:rPr>
              <w:t>CM8 3HB</w:t>
            </w:r>
          </w:p>
        </w:tc>
        <w:tc>
          <w:tcPr>
            <w:tcW w:w="481" w:type="pct"/>
          </w:tcPr>
          <w:p w14:paraId="2BA983DE" w14:textId="77777777" w:rsidR="00EE26EF" w:rsidRPr="00766582"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134AD3F" w14:textId="6B2F639F" w:rsidR="00EE26EF" w:rsidRPr="00766582" w:rsidRDefault="00000000"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3" w:history="1">
              <w:r w:rsidR="00EE26EF">
                <w:rPr>
                  <w:rStyle w:val="Hyperlink"/>
                  <w:rFonts w:ascii="Helvetica" w:hAnsi="Helvetica" w:cs="Helvetica"/>
                  <w:color w:val="333333"/>
                  <w:sz w:val="21"/>
                  <w:szCs w:val="21"/>
                  <w:bdr w:val="none" w:sz="0" w:space="0" w:color="auto" w:frame="1"/>
                  <w:shd w:val="clear" w:color="auto" w:fill="FFFFFF"/>
                </w:rPr>
                <w:t>dpo@essex-fire.gov.uk</w:t>
              </w:r>
            </w:hyperlink>
            <w:r w:rsidR="008A5880">
              <w:rPr>
                <w:rStyle w:val="Hyperlink"/>
                <w:rFonts w:ascii="Helvetica" w:hAnsi="Helvetica" w:cs="Helvetica"/>
                <w:color w:val="333333"/>
                <w:sz w:val="21"/>
                <w:szCs w:val="21"/>
                <w:bdr w:val="none" w:sz="0" w:space="0" w:color="auto" w:frame="1"/>
                <w:shd w:val="clear" w:color="auto" w:fill="FFFFFF"/>
              </w:rPr>
              <w:t xml:space="preserve">  </w:t>
            </w:r>
            <w:r w:rsidR="00EE26EF">
              <w:rPr>
                <w:rFonts w:ascii="Helvetica" w:hAnsi="Helvetica" w:cs="Helvetica"/>
                <w:color w:val="444444"/>
                <w:sz w:val="21"/>
                <w:szCs w:val="21"/>
                <w:shd w:val="clear" w:color="auto" w:fill="FFFFFF"/>
              </w:rPr>
              <w:t> </w:t>
            </w:r>
            <w:r w:rsidR="008A5880">
              <w:rPr>
                <w:rFonts w:ascii="Helvetica" w:hAnsi="Helvetica" w:cs="Helvetica"/>
                <w:color w:val="444444"/>
                <w:sz w:val="21"/>
                <w:szCs w:val="21"/>
                <w:shd w:val="clear" w:color="auto" w:fill="FFFFFF"/>
              </w:rPr>
              <w:t xml:space="preserve"> </w:t>
            </w:r>
          </w:p>
        </w:tc>
        <w:tc>
          <w:tcPr>
            <w:tcW w:w="559" w:type="pct"/>
          </w:tcPr>
          <w:p w14:paraId="7CE71C4E" w14:textId="77777777" w:rsidR="00EE26EF" w:rsidRPr="00766582" w:rsidRDefault="00EE26EF"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4935D50C" w14:textId="66956ED3" w:rsidR="00EE26EF" w:rsidRPr="00E80518" w:rsidRDefault="00EE26EF" w:rsidP="00EE26EF">
            <w:pPr>
              <w:rPr>
                <w:rFonts w:ascii="Arial" w:hAnsi="Arial" w:cs="Arial"/>
                <w:b w:val="0"/>
                <w:bCs w:val="0"/>
                <w:snapToGrid w:val="0"/>
                <w:color w:val="000000"/>
              </w:rPr>
            </w:pPr>
            <w:r w:rsidRPr="00E80518">
              <w:rPr>
                <w:rFonts w:ascii="Arial" w:hAnsi="Arial" w:cs="Arial"/>
                <w:b w:val="0"/>
                <w:bCs w:val="0"/>
                <w:snapToGrid w:val="0"/>
                <w:color w:val="000000"/>
              </w:rPr>
              <w:t>Z5349761</w:t>
            </w:r>
          </w:p>
        </w:tc>
      </w:tr>
      <w:tr w:rsidR="00EE26EF" w:rsidRPr="00766582" w14:paraId="13BED05B"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3E681A08" w14:textId="6116EFFA" w:rsidR="00EE26EF" w:rsidRPr="00766582" w:rsidRDefault="00EE26EF" w:rsidP="00EE26EF">
            <w:pPr>
              <w:rPr>
                <w:rFonts w:ascii="Arial" w:hAnsi="Arial" w:cs="Arial"/>
                <w:snapToGrid w:val="0"/>
                <w:color w:val="000000"/>
              </w:rPr>
            </w:pPr>
            <w:r>
              <w:rPr>
                <w:rFonts w:ascii="Arial" w:hAnsi="Arial" w:cs="Arial"/>
                <w:snapToGrid w:val="0"/>
                <w:color w:val="000000"/>
              </w:rPr>
              <w:lastRenderedPageBreak/>
              <w:t xml:space="preserve"> </w:t>
            </w:r>
            <w:r w:rsidR="00F81C58">
              <w:rPr>
                <w:rFonts w:ascii="Arial" w:hAnsi="Arial" w:cs="Arial"/>
                <w:snapToGrid w:val="0"/>
                <w:color w:val="000000"/>
              </w:rPr>
              <w:t>Community360</w:t>
            </w:r>
          </w:p>
        </w:tc>
        <w:tc>
          <w:tcPr>
            <w:tcW w:w="692" w:type="pct"/>
          </w:tcPr>
          <w:p w14:paraId="08663FE3" w14:textId="77777777" w:rsidR="00EE26EF"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Winsley’s</w:t>
            </w:r>
            <w:proofErr w:type="spellEnd"/>
            <w:r>
              <w:rPr>
                <w:rFonts w:ascii="Arial" w:hAnsi="Arial" w:cs="Arial"/>
                <w:snapToGrid w:val="0"/>
                <w:color w:val="000000"/>
              </w:rPr>
              <w:t xml:space="preserve"> House</w:t>
            </w:r>
          </w:p>
          <w:p w14:paraId="03215899" w14:textId="77777777" w:rsidR="00F81C58"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High Street</w:t>
            </w:r>
          </w:p>
          <w:p w14:paraId="03399332" w14:textId="77777777" w:rsidR="00F81C58"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Colchester</w:t>
            </w:r>
          </w:p>
          <w:p w14:paraId="3ABB6FE9" w14:textId="48D2768C" w:rsidR="00F81C58" w:rsidRPr="00766582"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Essex CO1 1UG</w:t>
            </w:r>
          </w:p>
        </w:tc>
        <w:tc>
          <w:tcPr>
            <w:tcW w:w="481" w:type="pct"/>
          </w:tcPr>
          <w:p w14:paraId="604403D2" w14:textId="77777777" w:rsidR="00EE26EF"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01206</w:t>
            </w:r>
          </w:p>
          <w:p w14:paraId="43C110AA" w14:textId="1A57471D" w:rsidR="00F81C58" w:rsidRPr="00766582"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505250</w:t>
            </w:r>
          </w:p>
        </w:tc>
        <w:tc>
          <w:tcPr>
            <w:tcW w:w="1733" w:type="pct"/>
          </w:tcPr>
          <w:p w14:paraId="60A92D7C" w14:textId="7EEF8F40" w:rsidR="00EE26EF" w:rsidRPr="00766582" w:rsidRDefault="00000000"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4" w:history="1">
              <w:r w:rsidR="00F81C58" w:rsidRPr="000C06C0">
                <w:rPr>
                  <w:rStyle w:val="Hyperlink"/>
                  <w:rFonts w:ascii="Arial" w:hAnsi="Arial" w:cs="Arial"/>
                  <w:snapToGrid w:val="0"/>
                </w:rPr>
                <w:t>tracyfortescue@community360.org.uk</w:t>
              </w:r>
            </w:hyperlink>
          </w:p>
        </w:tc>
        <w:tc>
          <w:tcPr>
            <w:tcW w:w="559" w:type="pct"/>
          </w:tcPr>
          <w:p w14:paraId="5542E52F" w14:textId="14F1C9D3" w:rsidR="00EE26EF" w:rsidRPr="00766582" w:rsidRDefault="00F81C58" w:rsidP="00EE26EF">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Tracy Fortescue</w:t>
            </w:r>
          </w:p>
        </w:tc>
        <w:tc>
          <w:tcPr>
            <w:cnfStyle w:val="000100000000" w:firstRow="0" w:lastRow="0" w:firstColumn="0" w:lastColumn="1" w:oddVBand="0" w:evenVBand="0" w:oddHBand="0" w:evenHBand="0" w:firstRowFirstColumn="0" w:firstRowLastColumn="0" w:lastRowFirstColumn="0" w:lastRowLastColumn="0"/>
            <w:tcW w:w="682" w:type="pct"/>
          </w:tcPr>
          <w:p w14:paraId="025F0E93" w14:textId="1AD86152" w:rsidR="00EE26EF" w:rsidRPr="00F81C58" w:rsidRDefault="00F81C58" w:rsidP="00EE26EF">
            <w:pPr>
              <w:rPr>
                <w:rFonts w:ascii="Arial" w:hAnsi="Arial" w:cs="Arial"/>
                <w:snapToGrid w:val="0"/>
              </w:rPr>
            </w:pPr>
            <w:r w:rsidRPr="00F81C58">
              <w:rPr>
                <w:rFonts w:ascii="Arial" w:eastAsiaTheme="minorHAnsi" w:hAnsi="Arial" w:cs="Arial"/>
                <w:b w:val="0"/>
                <w:bCs w:val="0"/>
              </w:rPr>
              <w:t>ZA089382</w:t>
            </w:r>
          </w:p>
        </w:tc>
      </w:tr>
      <w:tr w:rsidR="008B69C1" w:rsidRPr="00766582" w14:paraId="45FB0818"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49F31CB" w14:textId="50564719" w:rsidR="008B69C1" w:rsidRPr="00766582" w:rsidRDefault="008B69C1" w:rsidP="008B69C1">
            <w:pPr>
              <w:rPr>
                <w:rFonts w:ascii="Arial" w:hAnsi="Arial" w:cs="Arial"/>
                <w:snapToGrid w:val="0"/>
                <w:color w:val="000000"/>
              </w:rPr>
            </w:pPr>
            <w:r>
              <w:rPr>
                <w:rFonts w:ascii="Arial" w:hAnsi="Arial" w:cs="Arial"/>
                <w:snapToGrid w:val="0"/>
                <w:color w:val="000000"/>
              </w:rPr>
              <w:t>CVS Tendring</w:t>
            </w:r>
          </w:p>
        </w:tc>
        <w:tc>
          <w:tcPr>
            <w:tcW w:w="692" w:type="pct"/>
          </w:tcPr>
          <w:p w14:paraId="18F26DF7" w14:textId="77777777" w:rsidR="008B69C1"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Imperial House</w:t>
            </w:r>
          </w:p>
          <w:p w14:paraId="27715514" w14:textId="77777777" w:rsidR="008B69C1"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Rosemary Road</w:t>
            </w:r>
          </w:p>
          <w:p w14:paraId="41D9AA85" w14:textId="77777777" w:rsidR="008B69C1"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Clacton-on-Sea</w:t>
            </w:r>
          </w:p>
          <w:p w14:paraId="566F8A61" w14:textId="77777777" w:rsidR="008B69C1"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Essex</w:t>
            </w:r>
          </w:p>
          <w:p w14:paraId="53128261" w14:textId="101C91D2" w:rsidR="008B69C1" w:rsidRPr="00766582"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CO15 1NZ</w:t>
            </w:r>
          </w:p>
        </w:tc>
        <w:tc>
          <w:tcPr>
            <w:tcW w:w="481" w:type="pct"/>
          </w:tcPr>
          <w:p w14:paraId="62486C05" w14:textId="3312CBF4" w:rsidR="008B69C1" w:rsidRPr="00766582"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01255 425692</w:t>
            </w:r>
          </w:p>
        </w:tc>
        <w:tc>
          <w:tcPr>
            <w:tcW w:w="1733" w:type="pct"/>
          </w:tcPr>
          <w:p w14:paraId="4101652C" w14:textId="73271EFD" w:rsidR="008B69C1" w:rsidRPr="00766582" w:rsidRDefault="00000000"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5" w:history="1">
              <w:r w:rsidR="008B69C1" w:rsidRPr="00A50A54">
                <w:rPr>
                  <w:rStyle w:val="Hyperlink"/>
                  <w:rFonts w:ascii="Arial" w:hAnsi="Arial" w:cs="Arial"/>
                  <w:snapToGrid w:val="0"/>
                </w:rPr>
                <w:t>Lisa.andrews@cvstendring.org.uk</w:t>
              </w:r>
            </w:hyperlink>
            <w:r w:rsidR="008B69C1">
              <w:rPr>
                <w:rFonts w:ascii="Arial" w:hAnsi="Arial" w:cs="Arial"/>
                <w:snapToGrid w:val="0"/>
                <w:color w:val="000000"/>
              </w:rPr>
              <w:t xml:space="preserve"> </w:t>
            </w:r>
          </w:p>
        </w:tc>
        <w:tc>
          <w:tcPr>
            <w:tcW w:w="559" w:type="pct"/>
          </w:tcPr>
          <w:p w14:paraId="4B99056E" w14:textId="3EDCB776" w:rsidR="008B69C1" w:rsidRPr="00766582" w:rsidRDefault="008B69C1" w:rsidP="008B69C1">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Lisa Andrews</w:t>
            </w:r>
          </w:p>
        </w:tc>
        <w:tc>
          <w:tcPr>
            <w:cnfStyle w:val="000100000000" w:firstRow="0" w:lastRow="0" w:firstColumn="0" w:lastColumn="1" w:oddVBand="0" w:evenVBand="0" w:oddHBand="0" w:evenHBand="0" w:firstRowFirstColumn="0" w:firstRowLastColumn="0" w:lastRowFirstColumn="0" w:lastRowLastColumn="0"/>
            <w:tcW w:w="682" w:type="pct"/>
          </w:tcPr>
          <w:p w14:paraId="1299C43A" w14:textId="347704E8" w:rsidR="008B69C1" w:rsidRPr="00766582" w:rsidRDefault="008B69C1" w:rsidP="008B69C1">
            <w:pPr>
              <w:rPr>
                <w:rFonts w:ascii="Arial" w:hAnsi="Arial" w:cs="Arial"/>
                <w:snapToGrid w:val="0"/>
                <w:color w:val="000000"/>
              </w:rPr>
            </w:pPr>
            <w:r w:rsidRPr="00721758">
              <w:rPr>
                <w:rFonts w:ascii="Arial" w:eastAsiaTheme="minorHAnsi" w:hAnsi="Arial" w:cs="Arial"/>
                <w:b w:val="0"/>
                <w:bCs w:val="0"/>
              </w:rPr>
              <w:t>Z5613025</w:t>
            </w:r>
          </w:p>
        </w:tc>
      </w:tr>
      <w:tr w:rsidR="00D34523" w:rsidRPr="00766582" w14:paraId="4DDBEF00"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3461D779" w14:textId="1121DD4D" w:rsidR="00D34523" w:rsidRPr="00766582" w:rsidRDefault="00D34523" w:rsidP="00D34523">
            <w:pPr>
              <w:rPr>
                <w:rFonts w:ascii="Arial" w:hAnsi="Arial" w:cs="Arial"/>
                <w:snapToGrid w:val="0"/>
                <w:color w:val="000000"/>
              </w:rPr>
            </w:pPr>
            <w:r>
              <w:rPr>
                <w:rFonts w:ascii="Arial" w:hAnsi="Arial" w:cs="Arial"/>
                <w:snapToGrid w:val="0"/>
                <w:color w:val="000000"/>
              </w:rPr>
              <w:t>RCCE (Rural Community Council of Essex)</w:t>
            </w:r>
          </w:p>
        </w:tc>
        <w:tc>
          <w:tcPr>
            <w:tcW w:w="692" w:type="pct"/>
          </w:tcPr>
          <w:p w14:paraId="5B337E48" w14:textId="77777777" w:rsidR="00D34523"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RCCE House</w:t>
            </w:r>
          </w:p>
          <w:p w14:paraId="6180698B" w14:textId="77777777" w:rsidR="00D34523"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Threshelfords</w:t>
            </w:r>
            <w:proofErr w:type="spellEnd"/>
            <w:r>
              <w:rPr>
                <w:rFonts w:ascii="Arial" w:hAnsi="Arial" w:cs="Arial"/>
                <w:snapToGrid w:val="0"/>
                <w:color w:val="000000"/>
              </w:rPr>
              <w:t xml:space="preserve"> Business Park.</w:t>
            </w:r>
          </w:p>
          <w:p w14:paraId="165DEE16" w14:textId="77777777" w:rsidR="00D34523"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Pr>
                <w:rFonts w:ascii="Arial" w:hAnsi="Arial" w:cs="Arial"/>
                <w:snapToGrid w:val="0"/>
                <w:color w:val="000000"/>
              </w:rPr>
              <w:t>Inworth</w:t>
            </w:r>
            <w:proofErr w:type="spellEnd"/>
            <w:r>
              <w:rPr>
                <w:rFonts w:ascii="Arial" w:hAnsi="Arial" w:cs="Arial"/>
                <w:snapToGrid w:val="0"/>
                <w:color w:val="000000"/>
              </w:rPr>
              <w:t xml:space="preserve"> Road, </w:t>
            </w:r>
            <w:proofErr w:type="spellStart"/>
            <w:r>
              <w:rPr>
                <w:rFonts w:ascii="Arial" w:hAnsi="Arial" w:cs="Arial"/>
                <w:snapToGrid w:val="0"/>
                <w:color w:val="000000"/>
              </w:rPr>
              <w:t>Feering</w:t>
            </w:r>
            <w:proofErr w:type="spellEnd"/>
          </w:p>
          <w:p w14:paraId="3CF2D8B6" w14:textId="2C838DBF"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CO5 9SE</w:t>
            </w:r>
          </w:p>
        </w:tc>
        <w:tc>
          <w:tcPr>
            <w:tcW w:w="481" w:type="pct"/>
          </w:tcPr>
          <w:p w14:paraId="0FB78278" w14:textId="4DE1A45D"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01376 574330</w:t>
            </w:r>
          </w:p>
        </w:tc>
        <w:tc>
          <w:tcPr>
            <w:tcW w:w="1733" w:type="pct"/>
          </w:tcPr>
          <w:p w14:paraId="1FC39945" w14:textId="646B64AA"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sarah.sapsford@essexrcc.org.uk</w:t>
            </w:r>
          </w:p>
        </w:tc>
        <w:tc>
          <w:tcPr>
            <w:tcW w:w="559" w:type="pct"/>
          </w:tcPr>
          <w:p w14:paraId="0562CB0E" w14:textId="0701C8A5"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Sarah Sapsford</w:t>
            </w:r>
          </w:p>
        </w:tc>
        <w:tc>
          <w:tcPr>
            <w:cnfStyle w:val="000100000000" w:firstRow="0" w:lastRow="0" w:firstColumn="0" w:lastColumn="1" w:oddVBand="0" w:evenVBand="0" w:oddHBand="0" w:evenHBand="0" w:firstRowFirstColumn="0" w:firstRowLastColumn="0" w:lastRowFirstColumn="0" w:lastRowLastColumn="0"/>
            <w:tcW w:w="682" w:type="pct"/>
          </w:tcPr>
          <w:p w14:paraId="34CE0A41" w14:textId="6A7B1138" w:rsidR="00D34523" w:rsidRPr="00D34523" w:rsidRDefault="00D34523" w:rsidP="00D34523">
            <w:pPr>
              <w:rPr>
                <w:rFonts w:ascii="Arial" w:hAnsi="Arial" w:cs="Arial"/>
                <w:b w:val="0"/>
                <w:bCs w:val="0"/>
                <w:snapToGrid w:val="0"/>
                <w:color w:val="000000"/>
              </w:rPr>
            </w:pPr>
            <w:r w:rsidRPr="00D34523">
              <w:rPr>
                <w:rFonts w:ascii="Arial" w:hAnsi="Arial" w:cs="Arial"/>
                <w:b w:val="0"/>
                <w:bCs w:val="0"/>
                <w:snapToGrid w:val="0"/>
                <w:color w:val="000000"/>
              </w:rPr>
              <w:t>Z1011520</w:t>
            </w:r>
          </w:p>
        </w:tc>
      </w:tr>
      <w:tr w:rsidR="00D34523" w:rsidRPr="00766582" w14:paraId="62EBF3C5"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6D98A12B" w14:textId="2C5B8776" w:rsidR="00D34523" w:rsidRPr="00766582" w:rsidRDefault="00CE341D" w:rsidP="00D34523">
            <w:pPr>
              <w:rPr>
                <w:rFonts w:ascii="Arial" w:hAnsi="Arial" w:cs="Arial"/>
                <w:snapToGrid w:val="0"/>
                <w:color w:val="000000"/>
              </w:rPr>
            </w:pPr>
            <w:r>
              <w:rPr>
                <w:rFonts w:ascii="Arial" w:hAnsi="Arial" w:cs="Arial"/>
                <w:snapToGrid w:val="0"/>
                <w:color w:val="000000"/>
              </w:rPr>
              <w:t>St Helena</w:t>
            </w:r>
          </w:p>
        </w:tc>
        <w:tc>
          <w:tcPr>
            <w:tcW w:w="692" w:type="pct"/>
          </w:tcPr>
          <w:p w14:paraId="668405F6" w14:textId="77777777" w:rsidR="00CE341D" w:rsidRPr="00CE341D" w:rsidRDefault="00CE341D" w:rsidP="00CE341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sidRPr="00CE341D">
              <w:rPr>
                <w:rFonts w:ascii="Arial" w:hAnsi="Arial" w:cs="Arial"/>
                <w:snapToGrid w:val="0"/>
                <w:color w:val="000000"/>
              </w:rPr>
              <w:t>Myland</w:t>
            </w:r>
            <w:proofErr w:type="spellEnd"/>
            <w:r w:rsidRPr="00CE341D">
              <w:rPr>
                <w:rFonts w:ascii="Arial" w:hAnsi="Arial" w:cs="Arial"/>
                <w:snapToGrid w:val="0"/>
                <w:color w:val="000000"/>
              </w:rPr>
              <w:t xml:space="preserve"> Hall, </w:t>
            </w:r>
            <w:proofErr w:type="spellStart"/>
            <w:r w:rsidRPr="00CE341D">
              <w:rPr>
                <w:rFonts w:ascii="Arial" w:hAnsi="Arial" w:cs="Arial"/>
                <w:snapToGrid w:val="0"/>
                <w:color w:val="000000"/>
              </w:rPr>
              <w:t>Barncroft</w:t>
            </w:r>
            <w:proofErr w:type="spellEnd"/>
            <w:r w:rsidRPr="00CE341D">
              <w:rPr>
                <w:rFonts w:ascii="Arial" w:hAnsi="Arial" w:cs="Arial"/>
                <w:snapToGrid w:val="0"/>
                <w:color w:val="000000"/>
              </w:rPr>
              <w:t xml:space="preserve"> Close, Highwoods, Colchester, CO4 9JU</w:t>
            </w:r>
          </w:p>
          <w:p w14:paraId="2946DB82" w14:textId="2F08F928" w:rsidR="00D34523" w:rsidRPr="00766582" w:rsidRDefault="00D34523" w:rsidP="00CE341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5997CC1D" w14:textId="6B8E46E3" w:rsidR="00D34523" w:rsidRPr="00766582" w:rsidRDefault="00CE341D" w:rsidP="00CE341D">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341D">
              <w:rPr>
                <w:rFonts w:ascii="Arial" w:hAnsi="Arial" w:cs="Arial"/>
                <w:snapToGrid w:val="0"/>
                <w:color w:val="000000"/>
              </w:rPr>
              <w:t>01206 646 265</w:t>
            </w:r>
          </w:p>
        </w:tc>
        <w:tc>
          <w:tcPr>
            <w:tcW w:w="1733" w:type="pct"/>
          </w:tcPr>
          <w:p w14:paraId="110FFD37" w14:textId="5631019D" w:rsidR="00D34523" w:rsidRPr="00766582" w:rsidRDefault="00000000"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6" w:history="1">
              <w:r w:rsidR="00CE341D" w:rsidRPr="000E643A">
                <w:rPr>
                  <w:rStyle w:val="Hyperlink"/>
                  <w:rFonts w:ascii="Arial" w:hAnsi="Arial" w:cs="Arial"/>
                  <w:snapToGrid w:val="0"/>
                </w:rPr>
                <w:t>dpo@sthelena.org.uk</w:t>
              </w:r>
            </w:hyperlink>
          </w:p>
        </w:tc>
        <w:tc>
          <w:tcPr>
            <w:tcW w:w="559" w:type="pct"/>
          </w:tcPr>
          <w:p w14:paraId="6B699379" w14:textId="1FAFA1C1" w:rsidR="00D34523" w:rsidRPr="00766582" w:rsidRDefault="00CE341D"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Pr>
                <w:rFonts w:ascii="Arial" w:hAnsi="Arial" w:cs="Arial"/>
                <w:snapToGrid w:val="0"/>
                <w:color w:val="000000"/>
              </w:rPr>
              <w:t xml:space="preserve">David </w:t>
            </w:r>
            <w:proofErr w:type="spellStart"/>
            <w:r>
              <w:rPr>
                <w:rFonts w:ascii="Arial" w:hAnsi="Arial" w:cs="Arial"/>
                <w:snapToGrid w:val="0"/>
                <w:color w:val="000000"/>
              </w:rPr>
              <w:t>Traynier</w:t>
            </w:r>
            <w:proofErr w:type="spellEnd"/>
          </w:p>
        </w:tc>
        <w:tc>
          <w:tcPr>
            <w:cnfStyle w:val="000100000000" w:firstRow="0" w:lastRow="0" w:firstColumn="0" w:lastColumn="1" w:oddVBand="0" w:evenVBand="0" w:oddHBand="0" w:evenHBand="0" w:firstRowFirstColumn="0" w:firstRowLastColumn="0" w:lastRowFirstColumn="0" w:lastRowLastColumn="0"/>
            <w:tcW w:w="682" w:type="pct"/>
          </w:tcPr>
          <w:p w14:paraId="3FE9F23F" w14:textId="47717D93" w:rsidR="00D34523" w:rsidRPr="00766582" w:rsidRDefault="00CE341D" w:rsidP="00D34523">
            <w:pPr>
              <w:rPr>
                <w:rFonts w:ascii="Arial" w:hAnsi="Arial" w:cs="Arial"/>
                <w:snapToGrid w:val="0"/>
                <w:color w:val="000000"/>
              </w:rPr>
            </w:pPr>
            <w:r w:rsidRPr="00CE341D">
              <w:rPr>
                <w:rFonts w:ascii="Arial" w:hAnsi="Arial" w:cs="Arial"/>
                <w:b w:val="0"/>
                <w:bCs w:val="0"/>
                <w:snapToGrid w:val="0"/>
                <w:color w:val="000000"/>
              </w:rPr>
              <w:t>Z7113713</w:t>
            </w:r>
          </w:p>
        </w:tc>
      </w:tr>
      <w:tr w:rsidR="00D34523" w:rsidRPr="00766582" w14:paraId="1F72F646"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08CE6F91" w14:textId="77777777" w:rsidR="00D34523" w:rsidRPr="00766582" w:rsidRDefault="00D34523" w:rsidP="00D34523">
            <w:pPr>
              <w:rPr>
                <w:rFonts w:ascii="Arial" w:hAnsi="Arial" w:cs="Arial"/>
                <w:snapToGrid w:val="0"/>
                <w:color w:val="000000"/>
              </w:rPr>
            </w:pPr>
          </w:p>
        </w:tc>
        <w:tc>
          <w:tcPr>
            <w:tcW w:w="692" w:type="pct"/>
          </w:tcPr>
          <w:p w14:paraId="61CDCEAD"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6BB9E253"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3DE523C"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52E56223"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07547A01" w14:textId="77777777" w:rsidR="00D34523" w:rsidRPr="00766582" w:rsidRDefault="00D34523" w:rsidP="00D34523">
            <w:pPr>
              <w:rPr>
                <w:rFonts w:ascii="Arial" w:hAnsi="Arial" w:cs="Arial"/>
                <w:snapToGrid w:val="0"/>
                <w:color w:val="000000"/>
              </w:rPr>
            </w:pPr>
          </w:p>
        </w:tc>
      </w:tr>
      <w:tr w:rsidR="00D34523" w:rsidRPr="00766582" w14:paraId="477D748F" w14:textId="77777777" w:rsidTr="007D3DE4">
        <w:trPr>
          <w:trHeight w:val="145"/>
        </w:trPr>
        <w:tc>
          <w:tcPr>
            <w:cnfStyle w:val="001000000000" w:firstRow="0" w:lastRow="0" w:firstColumn="1" w:lastColumn="0" w:oddVBand="0" w:evenVBand="0" w:oddHBand="0" w:evenHBand="0" w:firstRowFirstColumn="0" w:firstRowLastColumn="0" w:lastRowFirstColumn="0" w:lastRowLastColumn="0"/>
            <w:tcW w:w="853" w:type="pct"/>
          </w:tcPr>
          <w:p w14:paraId="6C99FA58" w14:textId="77777777" w:rsidR="00D34523" w:rsidRPr="00766582" w:rsidRDefault="00D34523" w:rsidP="00D34523">
            <w:pPr>
              <w:rPr>
                <w:rFonts w:ascii="Arial" w:hAnsi="Arial" w:cs="Arial"/>
                <w:snapToGrid w:val="0"/>
                <w:color w:val="000000"/>
              </w:rPr>
            </w:pPr>
          </w:p>
        </w:tc>
        <w:tc>
          <w:tcPr>
            <w:tcW w:w="692" w:type="pct"/>
          </w:tcPr>
          <w:p w14:paraId="6A25E0AD"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4A293D77"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B27D84C"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32A19BD3" w14:textId="77777777" w:rsidR="00D34523" w:rsidRPr="00766582" w:rsidRDefault="00D34523" w:rsidP="00D34523">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7CE3BAAD" w14:textId="77777777" w:rsidR="00D34523" w:rsidRPr="00766582" w:rsidRDefault="00D34523" w:rsidP="00D34523">
            <w:pPr>
              <w:rPr>
                <w:rFonts w:ascii="Arial" w:hAnsi="Arial" w:cs="Arial"/>
                <w:snapToGrid w:val="0"/>
                <w:color w:val="000000"/>
              </w:rPr>
            </w:pPr>
          </w:p>
        </w:tc>
      </w:tr>
      <w:tr w:rsidR="00D34523" w:rsidRPr="00766582" w14:paraId="7C10521F" w14:textId="77777777" w:rsidTr="007D3DE4">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53" w:type="pct"/>
          </w:tcPr>
          <w:p w14:paraId="367F5775" w14:textId="77777777" w:rsidR="00D34523" w:rsidRPr="00766582" w:rsidRDefault="00D34523" w:rsidP="00D34523">
            <w:pPr>
              <w:rPr>
                <w:rFonts w:ascii="Arial" w:hAnsi="Arial" w:cs="Arial"/>
                <w:snapToGrid w:val="0"/>
                <w:color w:val="000000"/>
              </w:rPr>
            </w:pPr>
          </w:p>
        </w:tc>
        <w:tc>
          <w:tcPr>
            <w:tcW w:w="692" w:type="pct"/>
          </w:tcPr>
          <w:p w14:paraId="4E4AEAB0" w14:textId="77777777" w:rsidR="00D34523" w:rsidRPr="00766582" w:rsidRDefault="00D34523" w:rsidP="00D34523">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481" w:type="pct"/>
          </w:tcPr>
          <w:p w14:paraId="2B1A41D9" w14:textId="77777777" w:rsidR="00D34523" w:rsidRPr="00766582" w:rsidRDefault="00D34523" w:rsidP="00D34523">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1733" w:type="pct"/>
          </w:tcPr>
          <w:p w14:paraId="295CE87E" w14:textId="77777777" w:rsidR="00D34523" w:rsidRPr="00766582" w:rsidRDefault="00D34523" w:rsidP="00D34523">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tcW w:w="559" w:type="pct"/>
          </w:tcPr>
          <w:p w14:paraId="6C4FE843" w14:textId="77777777" w:rsidR="00D34523" w:rsidRPr="00766582" w:rsidRDefault="00D34523" w:rsidP="00D34523">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p>
        </w:tc>
        <w:tc>
          <w:tcPr>
            <w:cnfStyle w:val="000100000000" w:firstRow="0" w:lastRow="0" w:firstColumn="0" w:lastColumn="1" w:oddVBand="0" w:evenVBand="0" w:oddHBand="0" w:evenHBand="0" w:firstRowFirstColumn="0" w:firstRowLastColumn="0" w:lastRowFirstColumn="0" w:lastRowLastColumn="0"/>
            <w:tcW w:w="682" w:type="pct"/>
          </w:tcPr>
          <w:p w14:paraId="508E3EE9" w14:textId="77777777" w:rsidR="00D34523" w:rsidRPr="00766582" w:rsidRDefault="00D34523" w:rsidP="00D34523">
            <w:pPr>
              <w:rPr>
                <w:rFonts w:ascii="Arial" w:hAnsi="Arial" w:cs="Arial"/>
                <w:snapToGrid w:val="0"/>
                <w:color w:val="000000"/>
              </w:rPr>
            </w:pPr>
          </w:p>
        </w:tc>
      </w:tr>
    </w:tbl>
    <w:p w14:paraId="61875955" w14:textId="4E428E8B"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07D3DE4">
        <w:tc>
          <w:tcPr>
            <w:tcW w:w="1980" w:type="pct"/>
          </w:tcPr>
          <w:p w14:paraId="3077EDF4" w14:textId="77777777" w:rsidR="00BE723F" w:rsidRPr="00766582" w:rsidRDefault="00BE723F" w:rsidP="00BB0EDF">
            <w:pPr>
              <w:rPr>
                <w:rFonts w:ascii="Arial" w:hAnsi="Arial" w:cs="Arial"/>
                <w:b/>
                <w:snapToGrid w:val="0"/>
                <w:color w:val="000000"/>
              </w:rPr>
            </w:pPr>
            <w:r w:rsidRPr="00766582">
              <w:rPr>
                <w:rFonts w:ascii="Arial" w:hAnsi="Arial" w:cs="Arial"/>
                <w:b/>
                <w:snapToGrid w:val="0"/>
                <w:color w:val="000000"/>
              </w:rPr>
              <w:t>Date Agreement comes into force</w:t>
            </w:r>
          </w:p>
        </w:tc>
        <w:tc>
          <w:tcPr>
            <w:tcW w:w="3020" w:type="pct"/>
          </w:tcPr>
          <w:p w14:paraId="03F06BCE" w14:textId="3DC974BB" w:rsidR="00BE723F" w:rsidRPr="00766582" w:rsidRDefault="00D10181" w:rsidP="00BB0EDF">
            <w:pPr>
              <w:rPr>
                <w:rFonts w:ascii="Arial" w:hAnsi="Arial" w:cs="Arial"/>
                <w:snapToGrid w:val="0"/>
                <w:color w:val="000000"/>
              </w:rPr>
            </w:pPr>
            <w:r>
              <w:rPr>
                <w:rFonts w:ascii="Arial" w:hAnsi="Arial" w:cs="Arial"/>
                <w:snapToGrid w:val="0"/>
                <w:color w:val="000000"/>
              </w:rPr>
              <w:t>16</w:t>
            </w:r>
            <w:r w:rsidRPr="00D10181">
              <w:rPr>
                <w:rFonts w:ascii="Arial" w:hAnsi="Arial" w:cs="Arial"/>
                <w:snapToGrid w:val="0"/>
                <w:color w:val="000000"/>
                <w:vertAlign w:val="superscript"/>
              </w:rPr>
              <w:t>th</w:t>
            </w:r>
            <w:r>
              <w:rPr>
                <w:rFonts w:ascii="Arial" w:hAnsi="Arial" w:cs="Arial"/>
                <w:snapToGrid w:val="0"/>
                <w:color w:val="000000"/>
              </w:rPr>
              <w:t xml:space="preserve"> June 202</w:t>
            </w:r>
            <w:r w:rsidR="004E279C">
              <w:rPr>
                <w:rFonts w:ascii="Arial" w:hAnsi="Arial" w:cs="Arial"/>
                <w:snapToGrid w:val="0"/>
                <w:color w:val="000000"/>
              </w:rPr>
              <w:t>2</w:t>
            </w:r>
          </w:p>
        </w:tc>
      </w:tr>
      <w:tr w:rsidR="00BE723F" w:rsidRPr="00766582" w14:paraId="22EC4A84" w14:textId="77777777" w:rsidTr="007D3DE4">
        <w:tc>
          <w:tcPr>
            <w:tcW w:w="1980" w:type="pct"/>
          </w:tcPr>
          <w:p w14:paraId="5F97E1FF" w14:textId="77777777" w:rsidR="00BE723F" w:rsidRPr="00766582" w:rsidRDefault="00BE723F" w:rsidP="00BB0EDF">
            <w:pPr>
              <w:rPr>
                <w:rFonts w:ascii="Arial" w:hAnsi="Arial" w:cs="Arial"/>
                <w:b/>
                <w:snapToGrid w:val="0"/>
                <w:color w:val="000000"/>
              </w:rPr>
            </w:pPr>
            <w:r w:rsidRPr="00766582">
              <w:rPr>
                <w:rFonts w:ascii="Arial" w:hAnsi="Arial" w:cs="Arial"/>
                <w:b/>
                <w:snapToGrid w:val="0"/>
                <w:color w:val="000000"/>
              </w:rPr>
              <w:t>Date of Agreement review</w:t>
            </w:r>
          </w:p>
        </w:tc>
        <w:tc>
          <w:tcPr>
            <w:tcW w:w="3020" w:type="pct"/>
          </w:tcPr>
          <w:p w14:paraId="60C5E4ED" w14:textId="43E16139" w:rsidR="00BE723F" w:rsidRPr="00766582" w:rsidRDefault="00C22E21" w:rsidP="00BB0EDF">
            <w:pPr>
              <w:rPr>
                <w:rFonts w:ascii="Arial" w:hAnsi="Arial" w:cs="Arial"/>
                <w:snapToGrid w:val="0"/>
                <w:color w:val="000000"/>
              </w:rPr>
            </w:pPr>
            <w:r>
              <w:rPr>
                <w:rFonts w:ascii="Arial" w:hAnsi="Arial" w:cs="Arial"/>
                <w:snapToGrid w:val="0"/>
                <w:color w:val="000000"/>
              </w:rPr>
              <w:t>16</w:t>
            </w:r>
            <w:r w:rsidRPr="00C22E21">
              <w:rPr>
                <w:rFonts w:ascii="Arial" w:hAnsi="Arial" w:cs="Arial"/>
                <w:snapToGrid w:val="0"/>
                <w:color w:val="000000"/>
                <w:vertAlign w:val="superscript"/>
              </w:rPr>
              <w:t>th</w:t>
            </w:r>
            <w:r>
              <w:rPr>
                <w:rFonts w:ascii="Arial" w:hAnsi="Arial" w:cs="Arial"/>
                <w:snapToGrid w:val="0"/>
                <w:color w:val="000000"/>
              </w:rPr>
              <w:t xml:space="preserve"> June 2025</w:t>
            </w:r>
          </w:p>
        </w:tc>
      </w:tr>
      <w:tr w:rsidR="00BE723F" w:rsidRPr="00766582" w14:paraId="2E6477CC" w14:textId="77777777" w:rsidTr="007D3DE4">
        <w:tc>
          <w:tcPr>
            <w:tcW w:w="1980" w:type="pct"/>
          </w:tcPr>
          <w:p w14:paraId="5DF36B70" w14:textId="77777777" w:rsidR="00BE723F" w:rsidRPr="00766582" w:rsidRDefault="00BE723F" w:rsidP="00BB0EDF">
            <w:pPr>
              <w:rPr>
                <w:rFonts w:ascii="Arial" w:hAnsi="Arial" w:cs="Arial"/>
                <w:b/>
                <w:snapToGrid w:val="0"/>
                <w:color w:val="000000"/>
              </w:rPr>
            </w:pPr>
            <w:r w:rsidRPr="00766582">
              <w:rPr>
                <w:rFonts w:ascii="Arial" w:hAnsi="Arial" w:cs="Arial"/>
                <w:b/>
                <w:snapToGrid w:val="0"/>
                <w:color w:val="000000"/>
              </w:rPr>
              <w:t>Agreement owner (Organisation)</w:t>
            </w:r>
          </w:p>
        </w:tc>
        <w:tc>
          <w:tcPr>
            <w:tcW w:w="3020" w:type="pct"/>
          </w:tcPr>
          <w:p w14:paraId="5E6D9E73" w14:textId="7DF25EB4" w:rsidR="00BE723F" w:rsidRPr="00766582" w:rsidRDefault="000415DE" w:rsidP="00BB0EDF">
            <w:pPr>
              <w:rPr>
                <w:rFonts w:ascii="Arial" w:hAnsi="Arial" w:cs="Arial"/>
                <w:snapToGrid w:val="0"/>
                <w:color w:val="000000"/>
              </w:rPr>
            </w:pPr>
            <w:r>
              <w:rPr>
                <w:rFonts w:ascii="Arial" w:hAnsi="Arial" w:cs="Arial"/>
                <w:snapToGrid w:val="0"/>
                <w:color w:val="000000"/>
              </w:rPr>
              <w:t>Essex County Council</w:t>
            </w:r>
            <w:r w:rsidR="008B5AFE">
              <w:rPr>
                <w:rFonts w:ascii="Arial" w:hAnsi="Arial" w:cs="Arial"/>
                <w:snapToGrid w:val="0"/>
                <w:color w:val="000000"/>
              </w:rPr>
              <w:t xml:space="preserve"> (ECC)</w:t>
            </w:r>
          </w:p>
        </w:tc>
      </w:tr>
      <w:tr w:rsidR="00BE723F" w:rsidRPr="00766582" w14:paraId="61BD1B58" w14:textId="77777777" w:rsidTr="007D3DE4">
        <w:tc>
          <w:tcPr>
            <w:tcW w:w="1980" w:type="pct"/>
          </w:tcPr>
          <w:p w14:paraId="5F5494AA" w14:textId="77777777" w:rsidR="00BE723F" w:rsidRPr="00766582" w:rsidRDefault="00BE723F" w:rsidP="00BB0EDF">
            <w:pPr>
              <w:rPr>
                <w:rFonts w:ascii="Arial" w:hAnsi="Arial" w:cs="Arial"/>
                <w:b/>
                <w:snapToGrid w:val="0"/>
                <w:color w:val="000000"/>
              </w:rPr>
            </w:pPr>
            <w:r w:rsidRPr="00766582">
              <w:rPr>
                <w:rFonts w:ascii="Arial" w:hAnsi="Arial" w:cs="Arial"/>
                <w:b/>
                <w:snapToGrid w:val="0"/>
                <w:color w:val="000000"/>
              </w:rPr>
              <w:t>Agreement drawn up by</w:t>
            </w:r>
            <w:r>
              <w:rPr>
                <w:rFonts w:ascii="Arial" w:hAnsi="Arial" w:cs="Arial"/>
                <w:b/>
                <w:snapToGrid w:val="0"/>
                <w:color w:val="000000"/>
              </w:rPr>
              <w:t xml:space="preserve"> (</w:t>
            </w:r>
            <w:r w:rsidRPr="00595500">
              <w:rPr>
                <w:rFonts w:ascii="Arial" w:hAnsi="Arial" w:cs="Arial"/>
                <w:b/>
                <w:snapToGrid w:val="0"/>
                <w:color w:val="000000"/>
              </w:rPr>
              <w:t>Author(s)</w:t>
            </w:r>
            <w:r>
              <w:rPr>
                <w:rFonts w:ascii="Arial" w:hAnsi="Arial" w:cs="Arial"/>
                <w:b/>
                <w:snapToGrid w:val="0"/>
                <w:color w:val="000000"/>
              </w:rPr>
              <w:t>)</w:t>
            </w:r>
          </w:p>
        </w:tc>
        <w:tc>
          <w:tcPr>
            <w:tcW w:w="3020" w:type="pct"/>
          </w:tcPr>
          <w:p w14:paraId="4AD82981" w14:textId="0368D0FA" w:rsidR="00BE723F" w:rsidRPr="00766582" w:rsidRDefault="00566C1F" w:rsidP="00BB0EDF">
            <w:pPr>
              <w:rPr>
                <w:rFonts w:ascii="Arial" w:hAnsi="Arial" w:cs="Arial"/>
                <w:snapToGrid w:val="0"/>
                <w:color w:val="000000"/>
              </w:rPr>
            </w:pPr>
            <w:r>
              <w:rPr>
                <w:rFonts w:ascii="Arial" w:hAnsi="Arial" w:cs="Arial"/>
                <w:snapToGrid w:val="0"/>
                <w:color w:val="000000"/>
              </w:rPr>
              <w:t>Wendy Pope</w:t>
            </w:r>
            <w:r w:rsidR="007A17B7">
              <w:rPr>
                <w:rFonts w:ascii="Arial" w:hAnsi="Arial" w:cs="Arial"/>
                <w:snapToGrid w:val="0"/>
                <w:color w:val="000000"/>
              </w:rPr>
              <w:t>, Information Governance Officer</w:t>
            </w:r>
            <w:r w:rsidR="000415DE">
              <w:rPr>
                <w:rFonts w:ascii="Arial" w:hAnsi="Arial" w:cs="Arial"/>
                <w:snapToGrid w:val="0"/>
                <w:color w:val="000000"/>
              </w:rPr>
              <w:t xml:space="preserve"> </w:t>
            </w:r>
          </w:p>
        </w:tc>
      </w:tr>
      <w:tr w:rsidR="00BE723F" w:rsidRPr="00766582" w14:paraId="740732CC" w14:textId="77777777" w:rsidTr="007D3DE4">
        <w:trPr>
          <w:trHeight w:val="256"/>
        </w:trPr>
        <w:tc>
          <w:tcPr>
            <w:tcW w:w="1980" w:type="pct"/>
          </w:tcPr>
          <w:p w14:paraId="2ECEE4DF" w14:textId="77777777" w:rsidR="00BE723F" w:rsidRPr="00595500" w:rsidRDefault="00BE723F" w:rsidP="00BB0EDF">
            <w:pPr>
              <w:rPr>
                <w:rFonts w:ascii="Arial" w:hAnsi="Arial" w:cs="Arial"/>
                <w:b/>
                <w:snapToGrid w:val="0"/>
                <w:color w:val="000000"/>
              </w:rPr>
            </w:pPr>
            <w:r w:rsidRPr="00595500">
              <w:rPr>
                <w:rFonts w:ascii="Arial" w:hAnsi="Arial" w:cs="Arial"/>
                <w:b/>
                <w:snapToGrid w:val="0"/>
                <w:color w:val="000000"/>
              </w:rPr>
              <w:t>Status of document – DRAFT/FOR APPROVAL/APPROVED</w:t>
            </w:r>
          </w:p>
        </w:tc>
        <w:tc>
          <w:tcPr>
            <w:tcW w:w="3020" w:type="pct"/>
          </w:tcPr>
          <w:p w14:paraId="522F1A0C" w14:textId="66236460" w:rsidR="00BE723F" w:rsidRPr="00766582" w:rsidRDefault="00C22E21" w:rsidP="00BB0EDF">
            <w:pPr>
              <w:rPr>
                <w:rFonts w:ascii="Arial" w:hAnsi="Arial" w:cs="Arial"/>
                <w:snapToGrid w:val="0"/>
                <w:color w:val="000000"/>
              </w:rPr>
            </w:pPr>
            <w:r>
              <w:rPr>
                <w:rFonts w:ascii="Arial" w:hAnsi="Arial" w:cs="Arial"/>
                <w:snapToGrid w:val="0"/>
                <w:color w:val="000000"/>
              </w:rPr>
              <w:t>APPROVED</w:t>
            </w:r>
          </w:p>
        </w:tc>
      </w:tr>
      <w:tr w:rsidR="00BE723F" w:rsidRPr="00766582" w14:paraId="0E17A474" w14:textId="77777777" w:rsidTr="007D3DE4">
        <w:trPr>
          <w:trHeight w:val="218"/>
        </w:trPr>
        <w:tc>
          <w:tcPr>
            <w:tcW w:w="1980" w:type="pct"/>
          </w:tcPr>
          <w:p w14:paraId="5334A04A" w14:textId="77777777" w:rsidR="00BE723F" w:rsidRPr="00595500" w:rsidRDefault="00BE723F" w:rsidP="00BB0EDF">
            <w:pPr>
              <w:rPr>
                <w:rFonts w:ascii="Arial" w:hAnsi="Arial" w:cs="Arial"/>
                <w:b/>
                <w:snapToGrid w:val="0"/>
                <w:color w:val="000000"/>
              </w:rPr>
            </w:pPr>
            <w:r w:rsidRPr="00595500">
              <w:rPr>
                <w:rFonts w:ascii="Arial" w:hAnsi="Arial" w:cs="Arial"/>
                <w:b/>
                <w:snapToGrid w:val="0"/>
                <w:color w:val="000000"/>
              </w:rPr>
              <w:t xml:space="preserve">Version </w:t>
            </w:r>
          </w:p>
        </w:tc>
        <w:tc>
          <w:tcPr>
            <w:tcW w:w="3020" w:type="pct"/>
          </w:tcPr>
          <w:p w14:paraId="24F60B2E" w14:textId="6EEFE810" w:rsidR="00BE723F" w:rsidRPr="00766582" w:rsidRDefault="002D7CFC" w:rsidP="00BB0EDF">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13F2ED95" w14:textId="77777777"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47F901C"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transparency for individuals whose data you wish to share as protocols are published here;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or other regulators;</w:t>
      </w:r>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greater public trust and a better relationship by ensuring that legally required safeguards are in place and complied with;</w:t>
      </w:r>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better protection for individuals when their data is shared;</w:t>
      </w:r>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increased data sharing when this is necessary and beneficial;</w:t>
      </w:r>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reduced reputational risk caused by the inappropriate or insecure sharing of personal data;</w:t>
      </w:r>
    </w:p>
    <w:p w14:paraId="7F6D3D52"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proofErr w:type="gramStart"/>
      <w:r w:rsidRPr="00AB774E">
        <w:rPr>
          <w:rFonts w:ascii="Arial" w:hAnsi="Arial" w:cs="Arial"/>
          <w:sz w:val="24"/>
          <w:szCs w:val="24"/>
        </w:rPr>
        <w:t>complaints</w:t>
      </w:r>
      <w:proofErr w:type="gramEnd"/>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77777777"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proofErr w:type="gramStart"/>
      <w:r>
        <w:rPr>
          <w:rFonts w:ascii="Arial" w:hAnsi="Arial" w:cs="Arial"/>
          <w:sz w:val="24"/>
          <w:szCs w:val="24"/>
        </w:rPr>
        <w:t>securely</w:t>
      </w:r>
      <w:proofErr w:type="gramEnd"/>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759793BA" w:rsidR="00333A42" w:rsidRPr="008C4928" w:rsidRDefault="00D73575" w:rsidP="00303E08">
            <w:pPr>
              <w:rPr>
                <w:rFonts w:ascii="Arial" w:hAnsi="Arial" w:cs="Arial"/>
                <w:sz w:val="24"/>
                <w:szCs w:val="24"/>
              </w:rPr>
            </w:pPr>
            <w:r>
              <w:rPr>
                <w:rFonts w:ascii="Arial" w:hAnsi="Arial" w:cs="Arial"/>
                <w:sz w:val="24"/>
                <w:szCs w:val="24"/>
              </w:rPr>
              <w:t>1121</w:t>
            </w:r>
          </w:p>
        </w:tc>
        <w:tc>
          <w:tcPr>
            <w:tcW w:w="3969" w:type="dxa"/>
          </w:tcPr>
          <w:p w14:paraId="2BA226A1" w14:textId="3859CEBE" w:rsidR="00333A42" w:rsidRPr="008C4928" w:rsidRDefault="00D73575" w:rsidP="00303E08">
            <w:pPr>
              <w:rPr>
                <w:rFonts w:ascii="Arial" w:hAnsi="Arial" w:cs="Arial"/>
                <w:sz w:val="24"/>
                <w:szCs w:val="24"/>
              </w:rPr>
            </w:pPr>
            <w:r>
              <w:rPr>
                <w:rFonts w:ascii="Arial" w:hAnsi="Arial" w:cs="Arial"/>
                <w:sz w:val="24"/>
                <w:szCs w:val="24"/>
              </w:rPr>
              <w:t>ECC</w:t>
            </w:r>
            <w:r w:rsidR="00566C1F">
              <w:rPr>
                <w:rFonts w:ascii="Arial" w:hAnsi="Arial" w:cs="Arial"/>
                <w:sz w:val="24"/>
                <w:szCs w:val="24"/>
              </w:rPr>
              <w:t xml:space="preserve"> (for ECC purposes only)</w:t>
            </w: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DBE454C" w:rsidR="00333A42" w:rsidRPr="008C4928" w:rsidRDefault="00333A42" w:rsidP="00303E08">
            <w:pPr>
              <w:rPr>
                <w:rFonts w:ascii="Arial" w:hAnsi="Arial" w:cs="Arial"/>
                <w:sz w:val="24"/>
                <w:szCs w:val="24"/>
              </w:rPr>
            </w:pPr>
          </w:p>
        </w:tc>
        <w:tc>
          <w:tcPr>
            <w:tcW w:w="3969" w:type="dxa"/>
          </w:tcPr>
          <w:p w14:paraId="0DE4B5B7" w14:textId="77777777" w:rsidR="00333A42" w:rsidRPr="008C4928" w:rsidRDefault="00333A42" w:rsidP="00303E08">
            <w:pPr>
              <w:rPr>
                <w:rFonts w:ascii="Arial" w:hAnsi="Arial" w:cs="Arial"/>
                <w:sz w:val="24"/>
                <w:szCs w:val="24"/>
              </w:rPr>
            </w:pP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37756980" w:rsidR="00333A42" w:rsidRPr="008C4928" w:rsidRDefault="00333A42" w:rsidP="00303E08">
            <w:pPr>
              <w:rPr>
                <w:rFonts w:ascii="Arial" w:hAnsi="Arial" w:cs="Arial"/>
                <w:sz w:val="24"/>
                <w:szCs w:val="24"/>
              </w:rPr>
            </w:pPr>
          </w:p>
        </w:tc>
        <w:tc>
          <w:tcPr>
            <w:tcW w:w="3969" w:type="dxa"/>
          </w:tcPr>
          <w:p w14:paraId="2DBF0D7D" w14:textId="77777777" w:rsidR="00333A42" w:rsidRPr="008C4928" w:rsidRDefault="00333A42" w:rsidP="00303E08">
            <w:pPr>
              <w:rPr>
                <w:rFonts w:ascii="Arial" w:hAnsi="Arial" w:cs="Arial"/>
                <w:sz w:val="24"/>
                <w:szCs w:val="24"/>
              </w:rPr>
            </w:pP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2E5D14C4" w:rsidR="00DF1BA3" w:rsidRPr="008C4928" w:rsidRDefault="00DF1BA3" w:rsidP="00303E08">
            <w:pPr>
              <w:rPr>
                <w:rFonts w:ascii="Arial" w:hAnsi="Arial" w:cs="Arial"/>
                <w:sz w:val="24"/>
                <w:szCs w:val="24"/>
              </w:rPr>
            </w:pPr>
          </w:p>
        </w:tc>
        <w:tc>
          <w:tcPr>
            <w:tcW w:w="3969" w:type="dxa"/>
          </w:tcPr>
          <w:p w14:paraId="02F2C34E" w14:textId="77777777" w:rsidR="00DF1BA3" w:rsidRPr="008C4928" w:rsidRDefault="00DF1BA3" w:rsidP="00303E08">
            <w:pPr>
              <w:rPr>
                <w:rFonts w:ascii="Arial" w:hAnsi="Arial" w:cs="Arial"/>
                <w:sz w:val="24"/>
                <w:szCs w:val="24"/>
              </w:rPr>
            </w:pP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3F25EB2" w:rsidR="00333A42" w:rsidRPr="008C4928" w:rsidRDefault="00333A42" w:rsidP="00303E08">
            <w:pPr>
              <w:rPr>
                <w:rFonts w:ascii="Arial" w:hAnsi="Arial" w:cs="Arial"/>
                <w:sz w:val="24"/>
                <w:szCs w:val="24"/>
              </w:rPr>
            </w:pPr>
          </w:p>
        </w:tc>
        <w:tc>
          <w:tcPr>
            <w:tcW w:w="3969" w:type="dxa"/>
          </w:tcPr>
          <w:p w14:paraId="19219836" w14:textId="77777777" w:rsidR="00333A42" w:rsidRPr="008C4928" w:rsidRDefault="00333A42" w:rsidP="00303E08">
            <w:pPr>
              <w:rPr>
                <w:rFonts w:ascii="Arial" w:hAnsi="Arial" w:cs="Arial"/>
                <w:sz w:val="24"/>
                <w:szCs w:val="24"/>
              </w:rPr>
            </w:pPr>
          </w:p>
        </w:tc>
      </w:tr>
    </w:tbl>
    <w:p w14:paraId="296FEF7D" w14:textId="77777777" w:rsidR="00333A42" w:rsidRPr="00D5734E" w:rsidRDefault="00333A42" w:rsidP="00333A42">
      <w:pPr>
        <w:spacing w:after="0" w:line="240" w:lineRule="auto"/>
        <w:jc w:val="both"/>
        <w:rPr>
          <w:rFonts w:ascii="Arial" w:hAnsi="Arial" w:cs="Arial"/>
          <w:sz w:val="20"/>
          <w:szCs w:val="20"/>
        </w:rPr>
      </w:pPr>
    </w:p>
    <w:p w14:paraId="572F3455" w14:textId="29C0D424" w:rsidR="00333A42" w:rsidRDefault="00333A42" w:rsidP="00333A42">
      <w:pPr>
        <w:spacing w:after="0" w:line="240" w:lineRule="auto"/>
        <w:jc w:val="both"/>
        <w:rPr>
          <w:rStyle w:val="Hyperlink"/>
          <w:rFonts w:ascii="Arial" w:hAnsi="Arial" w:cs="Arial"/>
          <w:sz w:val="24"/>
          <w:szCs w:val="24"/>
        </w:rPr>
      </w:pPr>
      <w:r w:rsidRPr="00490751">
        <w:rPr>
          <w:rFonts w:ascii="Arial" w:hAnsi="Arial" w:cs="Arial"/>
          <w:sz w:val="24"/>
          <w:szCs w:val="24"/>
        </w:rPr>
        <w:t xml:space="preserve">Published Information Sharing Protocols can be viewed on the </w:t>
      </w:r>
      <w:hyperlink r:id="rId17" w:history="1">
        <w:r w:rsidRPr="00490751">
          <w:rPr>
            <w:rStyle w:val="Hyperlink"/>
            <w:rFonts w:ascii="Arial" w:hAnsi="Arial" w:cs="Arial"/>
            <w:sz w:val="24"/>
            <w:szCs w:val="24"/>
          </w:rPr>
          <w:t>WEISF Portal.</w:t>
        </w:r>
      </w:hyperlink>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25968177" w14:textId="49B9E4B2" w:rsidR="006010FD" w:rsidRDefault="006010FD" w:rsidP="006010FD">
            <w:pPr>
              <w:rPr>
                <w:rFonts w:ascii="Arial" w:hAnsi="Arial" w:cs="Arial"/>
                <w:b w:val="0"/>
                <w:color w:val="000000" w:themeColor="text1"/>
                <w:sz w:val="24"/>
              </w:rPr>
            </w:pPr>
          </w:p>
          <w:p w14:paraId="0A8C6822" w14:textId="1BFD2683" w:rsidR="00D93985" w:rsidRDefault="000A798D" w:rsidP="00D93985">
            <w:r>
              <w:t>The main purpose of the</w:t>
            </w:r>
            <w:r w:rsidR="005E5A96">
              <w:t xml:space="preserve"> </w:t>
            </w:r>
            <w:r w:rsidR="005E5A96" w:rsidRPr="005E5A96">
              <w:t>Multidisciplinary Team</w:t>
            </w:r>
            <w:r>
              <w:t xml:space="preserve"> </w:t>
            </w:r>
            <w:r w:rsidR="005E5A96">
              <w:t>(</w:t>
            </w:r>
            <w:r>
              <w:t>MDT</w:t>
            </w:r>
            <w:r w:rsidR="005E5A96">
              <w:t>)</w:t>
            </w:r>
            <w:r>
              <w:t xml:space="preserve"> is to prevent hoarding behaviours reaching </w:t>
            </w:r>
            <w:r w:rsidR="005E5A96">
              <w:t>safeguarding levels by ensuring</w:t>
            </w:r>
            <w:r w:rsidR="00F83F40">
              <w:t xml:space="preserve"> the</w:t>
            </w:r>
            <w:r w:rsidR="005E5A96">
              <w:t xml:space="preserve"> individual has access to all support available to them. </w:t>
            </w:r>
          </w:p>
          <w:p w14:paraId="478394A7" w14:textId="77777777" w:rsidR="00D93985" w:rsidRDefault="00D93985" w:rsidP="00D93985"/>
          <w:p w14:paraId="0FFCC4FF" w14:textId="795BE083" w:rsidR="00332FAC" w:rsidRDefault="00D93985" w:rsidP="006010FD">
            <w:r>
              <w:t>The aim of the MDT is to</w:t>
            </w:r>
            <w:r w:rsidR="006E05AD">
              <w:t xml:space="preserve"> provide specialist support and enhance outcomes and well-being for adults</w:t>
            </w:r>
            <w:r w:rsidR="009C6EE0">
              <w:t xml:space="preserve"> by</w:t>
            </w:r>
            <w:r>
              <w:t xml:space="preserve"> invit</w:t>
            </w:r>
            <w:r w:rsidR="009C6EE0">
              <w:t>ing</w:t>
            </w:r>
            <w:r>
              <w:t xml:space="preserve"> </w:t>
            </w:r>
            <w:r w:rsidR="009C6EE0">
              <w:t>other services</w:t>
            </w:r>
            <w:r w:rsidR="006C1E9F">
              <w:t xml:space="preserve"> to discuss the needs of the individual</w:t>
            </w:r>
            <w:r w:rsidR="00027C26">
              <w:t xml:space="preserve"> and provide support where necessary.</w:t>
            </w:r>
            <w:r>
              <w:t xml:space="preserve"> </w:t>
            </w:r>
            <w:r w:rsidR="00332FAC" w:rsidRPr="00332FAC">
              <w:t xml:space="preserve">This will require the adult’s personal information to be shared between services </w:t>
            </w:r>
            <w:r w:rsidR="008973B4" w:rsidRPr="00332FAC">
              <w:t>to</w:t>
            </w:r>
            <w:r w:rsidR="00332FAC" w:rsidRPr="00332FAC">
              <w:t xml:space="preserve"> develop pro-active and sustainable case management plans, to prevent the risk of the adult’s situation worsening and requiring actions under safeguarding or enforcements through Environmental Health.  For </w:t>
            </w:r>
            <w:r w:rsidR="008973B4" w:rsidRPr="00332FAC">
              <w:t>example,</w:t>
            </w:r>
            <w:r w:rsidR="00332FAC" w:rsidRPr="00332FAC">
              <w:t xml:space="preserve"> an adult can be evicted due to hoarding </w:t>
            </w:r>
            <w:r w:rsidR="005D3EDC" w:rsidRPr="00332FAC">
              <w:t>behaviours</w:t>
            </w:r>
            <w:r w:rsidR="00332FAC" w:rsidRPr="00332FAC">
              <w:t xml:space="preserve">, which can lead to a </w:t>
            </w:r>
            <w:r w:rsidR="008973B4" w:rsidRPr="00332FAC">
              <w:t>higher risk</w:t>
            </w:r>
            <w:r w:rsidR="00332FAC" w:rsidRPr="00332FAC">
              <w:t xml:space="preserve"> for the adult.</w:t>
            </w:r>
          </w:p>
          <w:p w14:paraId="15917B58" w14:textId="00B534B1" w:rsidR="00575033" w:rsidRDefault="00575033" w:rsidP="006010FD"/>
          <w:p w14:paraId="42B3269F" w14:textId="7DC9677A" w:rsidR="00117D4B" w:rsidRDefault="00117D4B" w:rsidP="006010FD">
            <w:r>
              <w:t xml:space="preserve">Essex County Council will share initial information with the organisations listed above </w:t>
            </w:r>
            <w:r w:rsidR="008F7361">
              <w:t xml:space="preserve">for them to determine if they currently have contact with the individual, or if they have in the past. Information around the situation will also be shared to determine if the organisation is able to provide support. During the meeting the individual will be </w:t>
            </w:r>
            <w:r w:rsidR="005F708C">
              <w:t>discussed,</w:t>
            </w:r>
            <w:r w:rsidR="008F7361">
              <w:t xml:space="preserve"> and </w:t>
            </w:r>
            <w:r w:rsidR="005F708C">
              <w:t xml:space="preserve">additional information provided where needed and available. The meeting will take place over </w:t>
            </w:r>
            <w:r w:rsidR="00E328DA">
              <w:t>Teams and</w:t>
            </w:r>
            <w:r w:rsidR="005F708C">
              <w:t xml:space="preserve"> will not be recorded. </w:t>
            </w:r>
            <w:r w:rsidR="00B86CBA">
              <w:t xml:space="preserve">In the event an organisation needs information to be sent to them </w:t>
            </w:r>
            <w:proofErr w:type="gramStart"/>
            <w:r w:rsidR="00B86CBA">
              <w:t>in order to</w:t>
            </w:r>
            <w:proofErr w:type="gramEnd"/>
            <w:r w:rsidR="00B86CBA">
              <w:t xml:space="preserve"> provide the support and fulfil their duties </w:t>
            </w:r>
            <w:r w:rsidR="00634994">
              <w:t xml:space="preserve">this will be sent via secure email. </w:t>
            </w:r>
            <w:r w:rsidR="003F6D39">
              <w:t>Each organisation will become sole data controller of the data they process due to having their own duties and purposes for processing.</w:t>
            </w:r>
          </w:p>
          <w:p w14:paraId="6A9B6A6A" w14:textId="674E5FB0" w:rsidR="00575033" w:rsidRDefault="00575033" w:rsidP="006010FD"/>
          <w:p w14:paraId="44B9D474" w14:textId="2818471A" w:rsidR="00575033" w:rsidRDefault="00575033" w:rsidP="006010FD"/>
          <w:p w14:paraId="466C6592" w14:textId="47816390" w:rsidR="00575033" w:rsidRDefault="00575033" w:rsidP="006010FD"/>
          <w:p w14:paraId="49D556C4" w14:textId="186E73AC" w:rsidR="00575033" w:rsidRDefault="00575033" w:rsidP="006010FD"/>
          <w:p w14:paraId="6058587C" w14:textId="3847866E" w:rsidR="00575033" w:rsidRDefault="00575033" w:rsidP="006010FD"/>
          <w:p w14:paraId="2AFD0DB1" w14:textId="49031013" w:rsidR="00575033" w:rsidRDefault="00575033" w:rsidP="006010FD"/>
          <w:p w14:paraId="2A1D9C0A" w14:textId="4CF7FB95" w:rsidR="00575033" w:rsidRDefault="00575033" w:rsidP="006010FD"/>
          <w:p w14:paraId="607B55B3" w14:textId="7693944F" w:rsidR="00575033" w:rsidRDefault="00575033" w:rsidP="006010FD"/>
          <w:p w14:paraId="16AD8433" w14:textId="19B568C7" w:rsidR="00575033" w:rsidRDefault="00575033" w:rsidP="006010FD"/>
          <w:p w14:paraId="5F81625F" w14:textId="01A7CCAE" w:rsidR="00575033" w:rsidRDefault="00575033" w:rsidP="006010FD"/>
          <w:p w14:paraId="1D63CD7C" w14:textId="3260E3AC" w:rsidR="00575033" w:rsidRDefault="00575033" w:rsidP="006010FD"/>
          <w:p w14:paraId="4A0B0351" w14:textId="77777777" w:rsidR="006C0939" w:rsidRDefault="006C0939" w:rsidP="006010FD"/>
          <w:p w14:paraId="51167581" w14:textId="65A6BBCD" w:rsidR="00575033" w:rsidRDefault="00575033" w:rsidP="006010FD"/>
          <w:p w14:paraId="487F9937" w14:textId="77777777" w:rsidR="00575033" w:rsidRDefault="00575033" w:rsidP="006010FD"/>
          <w:p w14:paraId="6DA034FC" w14:textId="566E5434" w:rsidR="006010FD" w:rsidRDefault="006010FD" w:rsidP="006010FD"/>
        </w:tc>
      </w:tr>
    </w:tbl>
    <w:p w14:paraId="1A23CABC" w14:textId="23619082" w:rsidR="006010FD" w:rsidRDefault="006010FD" w:rsidP="006010FD"/>
    <w:p w14:paraId="70F17FAC" w14:textId="77777777" w:rsidR="00594131" w:rsidRDefault="00594131" w:rsidP="006010FD"/>
    <w:p w14:paraId="2DADF8B1" w14:textId="062A6496" w:rsidR="00594131" w:rsidRDefault="00594131" w:rsidP="006010FD">
      <w:r w:rsidRPr="00B530EC">
        <w:rPr>
          <w:rStyle w:val="Hyperlink"/>
          <w:color w:val="auto"/>
          <w:sz w:val="52"/>
          <w:szCs w:val="24"/>
        </w:rPr>
        <w:t>2 – Information to be shared</w:t>
      </w:r>
    </w:p>
    <w:p w14:paraId="4C716122" w14:textId="7FD62CF5" w:rsidR="006C0939" w:rsidRPr="003D1BCC" w:rsidRDefault="003D1BCC" w:rsidP="003D1BCC">
      <w:pPr>
        <w:pStyle w:val="Heading1"/>
        <w:rPr>
          <w:sz w:val="52"/>
          <w:szCs w:val="24"/>
        </w:rPr>
      </w:pPr>
      <w:r>
        <w:rPr>
          <w:noProof/>
        </w:rPr>
        <mc:AlternateContent>
          <mc:Choice Requires="wps">
            <w:drawing>
              <wp:inline distT="0" distB="0" distL="0" distR="0" wp14:anchorId="328C0599" wp14:editId="46E76A69">
                <wp:extent cx="8848090" cy="4283124"/>
                <wp:effectExtent l="0" t="0" r="10160" b="22225"/>
                <wp:docPr id="1" name="Text Box 1"/>
                <wp:cNvGraphicFramePr/>
                <a:graphic xmlns:a="http://schemas.openxmlformats.org/drawingml/2006/main">
                  <a:graphicData uri="http://schemas.microsoft.com/office/word/2010/wordprocessingShape">
                    <wps:wsp>
                      <wps:cNvSpPr txBox="1"/>
                      <wps:spPr>
                        <a:xfrm>
                          <a:off x="0" y="0"/>
                          <a:ext cx="8848090" cy="4283124"/>
                        </a:xfrm>
                        <a:prstGeom prst="rect">
                          <a:avLst/>
                        </a:prstGeom>
                        <a:noFill/>
                        <a:ln w="6350">
                          <a:solidFill>
                            <a:prstClr val="black"/>
                          </a:solidFill>
                        </a:ln>
                      </wps:spPr>
                      <wps:txbx>
                        <w:txbxContent>
                          <w:p w14:paraId="435F71BB" w14:textId="48ECE07F" w:rsidR="00601AB3" w:rsidRDefault="00BC0417" w:rsidP="00601AB3">
                            <w:pPr>
                              <w:pStyle w:val="NoSpacing"/>
                            </w:pPr>
                            <w:r>
                              <w:t xml:space="preserve">Prior to the meeting the below information will be made available </w:t>
                            </w:r>
                            <w:r w:rsidR="00771819">
                              <w:t xml:space="preserve">by Essex County Council </w:t>
                            </w:r>
                            <w:r>
                              <w:t>as read only</w:t>
                            </w:r>
                            <w:r w:rsidR="00432006">
                              <w:t xml:space="preserve"> on Sharepoint</w:t>
                            </w:r>
                            <w:r w:rsidR="002A78C4">
                              <w:t>:</w:t>
                            </w:r>
                          </w:p>
                          <w:p w14:paraId="7B93B403" w14:textId="54E3D496" w:rsidR="0093697C" w:rsidRDefault="0093697C" w:rsidP="00601AB3">
                            <w:pPr>
                              <w:pStyle w:val="NoSpacing"/>
                            </w:pPr>
                            <w:r>
                              <w:t>Name</w:t>
                            </w:r>
                          </w:p>
                          <w:p w14:paraId="6C6DCE13" w14:textId="77777777" w:rsidR="0093697C" w:rsidRDefault="0093697C" w:rsidP="00601AB3">
                            <w:pPr>
                              <w:pStyle w:val="NoSpacing"/>
                            </w:pPr>
                            <w:r>
                              <w:t>Address</w:t>
                            </w:r>
                          </w:p>
                          <w:p w14:paraId="74BCA329" w14:textId="4731A237" w:rsidR="00771819" w:rsidRDefault="00771819" w:rsidP="00601AB3">
                            <w:pPr>
                              <w:pStyle w:val="NoSpacing"/>
                            </w:pPr>
                            <w:r>
                              <w:t>Date of Birth</w:t>
                            </w:r>
                          </w:p>
                          <w:p w14:paraId="5628EE72" w14:textId="2200AF7B" w:rsidR="00771819" w:rsidRDefault="00634994" w:rsidP="00601AB3">
                            <w:pPr>
                              <w:pStyle w:val="NoSpacing"/>
                            </w:pPr>
                            <w:r>
                              <w:t>Situation</w:t>
                            </w:r>
                            <w:r w:rsidR="00771819">
                              <w:t xml:space="preserve"> regarding hoarding</w:t>
                            </w:r>
                          </w:p>
                          <w:p w14:paraId="52467935" w14:textId="77777777" w:rsidR="00771819" w:rsidRDefault="00771819" w:rsidP="00601AB3">
                            <w:pPr>
                              <w:pStyle w:val="NoSpacing"/>
                            </w:pPr>
                          </w:p>
                          <w:p w14:paraId="4A1CBEFB" w14:textId="2DF797D5" w:rsidR="00771819" w:rsidRDefault="00771819" w:rsidP="00601AB3">
                            <w:pPr>
                              <w:pStyle w:val="NoSpacing"/>
                            </w:pPr>
                            <w:r>
                              <w:t>During the meeting th</w:t>
                            </w:r>
                            <w:r w:rsidR="00634994">
                              <w:t>e</w:t>
                            </w:r>
                            <w:r>
                              <w:t xml:space="preserve"> situation</w:t>
                            </w:r>
                            <w:r w:rsidR="00117D4B">
                              <w:t xml:space="preserve"> wi</w:t>
                            </w:r>
                            <w:r w:rsidR="00634994">
                              <w:t>ll</w:t>
                            </w:r>
                            <w:r w:rsidR="00117D4B">
                              <w:t xml:space="preserve"> be discussed, the below information ma</w:t>
                            </w:r>
                            <w:r w:rsidR="003F6D39">
                              <w:t xml:space="preserve">y be </w:t>
                            </w:r>
                            <w:r w:rsidR="00DF5521">
                              <w:t>shared</w:t>
                            </w:r>
                            <w:r w:rsidR="003F6D39">
                              <w:t>:</w:t>
                            </w:r>
                            <w:r w:rsidR="00117D4B">
                              <w:t xml:space="preserve"> </w:t>
                            </w:r>
                          </w:p>
                          <w:p w14:paraId="25AE5EFF" w14:textId="16A702F0" w:rsidR="0093697C" w:rsidRDefault="0093697C" w:rsidP="00601AB3">
                            <w:pPr>
                              <w:pStyle w:val="NoSpacing"/>
                            </w:pPr>
                            <w:r>
                              <w:t>Marital status</w:t>
                            </w:r>
                            <w:r w:rsidR="002A78C4">
                              <w:t>, members of the household, key holders</w:t>
                            </w:r>
                          </w:p>
                          <w:p w14:paraId="2D7F2F6F" w14:textId="77777777" w:rsidR="0093697C" w:rsidRDefault="0093697C" w:rsidP="00601AB3">
                            <w:pPr>
                              <w:pStyle w:val="NoSpacing"/>
                            </w:pPr>
                            <w:r>
                              <w:t xml:space="preserve">GP </w:t>
                            </w:r>
                          </w:p>
                          <w:p w14:paraId="034B8427" w14:textId="493D38D5" w:rsidR="0093697C" w:rsidRDefault="002A78C4" w:rsidP="00601AB3">
                            <w:pPr>
                              <w:pStyle w:val="NoSpacing"/>
                            </w:pPr>
                            <w:r>
                              <w:t>Homeowner</w:t>
                            </w:r>
                            <w:r w:rsidR="0093697C">
                              <w:t xml:space="preserve"> details</w:t>
                            </w:r>
                          </w:p>
                          <w:p w14:paraId="031982F2" w14:textId="77777777" w:rsidR="0093697C" w:rsidRDefault="0093697C" w:rsidP="00601AB3">
                            <w:pPr>
                              <w:pStyle w:val="NoSpacing"/>
                            </w:pPr>
                            <w:r>
                              <w:t xml:space="preserve">Organisations involved </w:t>
                            </w:r>
                          </w:p>
                          <w:p w14:paraId="04C128EE" w14:textId="77777777" w:rsidR="0093697C" w:rsidRDefault="0093697C" w:rsidP="00601AB3">
                            <w:pPr>
                              <w:pStyle w:val="NoSpacing"/>
                            </w:pPr>
                            <w:r>
                              <w:t xml:space="preserve">NOK details </w:t>
                            </w:r>
                          </w:p>
                          <w:p w14:paraId="014BE09E" w14:textId="77777777" w:rsidR="0093697C" w:rsidRDefault="0093697C" w:rsidP="00601AB3">
                            <w:pPr>
                              <w:pStyle w:val="NoSpacing"/>
                            </w:pPr>
                            <w:r>
                              <w:t>Health needs / Diagnosis</w:t>
                            </w:r>
                          </w:p>
                          <w:p w14:paraId="319A521A" w14:textId="04D28176" w:rsidR="003D1BCC" w:rsidRDefault="0093697C" w:rsidP="00601AB3">
                            <w:pPr>
                              <w:pStyle w:val="NoSpacing"/>
                            </w:pPr>
                            <w:r>
                              <w:t>Any information relevant to the adult’s hoarding / situation</w:t>
                            </w:r>
                          </w:p>
                          <w:p w14:paraId="1ABD415E" w14:textId="66263539" w:rsidR="0093697C" w:rsidRDefault="0093697C" w:rsidP="00601AB3">
                            <w:pPr>
                              <w:pStyle w:val="NoSpacing"/>
                            </w:pPr>
                            <w:r>
                              <w:t>Religious or Philosophical Beliefs</w:t>
                            </w:r>
                          </w:p>
                          <w:p w14:paraId="6217E89D" w14:textId="00A568CE" w:rsidR="0093697C" w:rsidRDefault="0093697C" w:rsidP="00601AB3">
                            <w:pPr>
                              <w:pStyle w:val="NoSpacing"/>
                            </w:pPr>
                            <w:r>
                              <w:t>Racial or Ethnic Origin</w:t>
                            </w:r>
                          </w:p>
                          <w:p w14:paraId="7789C5A9" w14:textId="3F56263D" w:rsidR="00EB0569" w:rsidRDefault="00EB0569" w:rsidP="00601AB3">
                            <w:pPr>
                              <w:pStyle w:val="NoSpacing"/>
                            </w:pPr>
                          </w:p>
                          <w:p w14:paraId="6705D810" w14:textId="3CC94C3B" w:rsidR="00F773E3" w:rsidRPr="00401EA8" w:rsidRDefault="002A78C4" w:rsidP="00601AB3">
                            <w:pPr>
                              <w:pStyle w:val="NoSpacing"/>
                            </w:pPr>
                            <w:r>
                              <w:t>After the meeting</w:t>
                            </w:r>
                            <w:r w:rsidR="003F6D39">
                              <w:t xml:space="preserve"> the above</w:t>
                            </w:r>
                            <w:r>
                              <w:t xml:space="preserve"> information </w:t>
                            </w:r>
                            <w:r w:rsidR="003F6D39">
                              <w:t>may</w:t>
                            </w:r>
                            <w:r>
                              <w:t xml:space="preserve"> be shared with </w:t>
                            </w:r>
                            <w:r w:rsidR="003F6D39">
                              <w:t>organisations</w:t>
                            </w:r>
                            <w:r>
                              <w:t xml:space="preserve"> that require it to enable them to perform their duties</w:t>
                            </w:r>
                            <w:r w:rsidR="00297687">
                              <w:t xml:space="preserve"> and/or</w:t>
                            </w:r>
                            <w:r>
                              <w:t xml:space="preserve"> provide support</w:t>
                            </w:r>
                            <w:r w:rsidR="004A6D2B">
                              <w:t xml:space="preserve"> via secure email</w:t>
                            </w:r>
                            <w:r>
                              <w:t>.</w:t>
                            </w:r>
                            <w:r w:rsidR="000936E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8C0599" id="_x0000_t202" coordsize="21600,21600" o:spt="202" path="m,l,21600r21600,l21600,xe">
                <v:stroke joinstyle="miter"/>
                <v:path gradientshapeok="t" o:connecttype="rect"/>
              </v:shapetype>
              <v:shape id="Text Box 1" o:spid="_x0000_s1026" type="#_x0000_t202" style="width:696.7pt;height:3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" filled="f" strokeweight=".5pt">
                <v:textbox>
                  <w:txbxContent>
                    <w:p w14:paraId="435F71BB" w14:textId="48ECE07F" w:rsidR="00601AB3" w:rsidRDefault="00BC0417" w:rsidP="00601AB3">
                      <w:pPr>
                        <w:pStyle w:val="NoSpacing"/>
                      </w:pPr>
                      <w:r>
                        <w:t xml:space="preserve">Prior to the meeting the below information will be made available </w:t>
                      </w:r>
                      <w:r w:rsidR="00771819">
                        <w:t xml:space="preserve">by Essex County Council </w:t>
                      </w:r>
                      <w:r>
                        <w:t>as read only</w:t>
                      </w:r>
                      <w:r w:rsidR="00432006">
                        <w:t xml:space="preserve"> on Sharepoint</w:t>
                      </w:r>
                      <w:r w:rsidR="002A78C4">
                        <w:t>:</w:t>
                      </w:r>
                    </w:p>
                    <w:p w14:paraId="7B93B403" w14:textId="54E3D496" w:rsidR="0093697C" w:rsidRDefault="0093697C" w:rsidP="00601AB3">
                      <w:pPr>
                        <w:pStyle w:val="NoSpacing"/>
                      </w:pPr>
                      <w:r>
                        <w:t>Name</w:t>
                      </w:r>
                    </w:p>
                    <w:p w14:paraId="6C6DCE13" w14:textId="77777777" w:rsidR="0093697C" w:rsidRDefault="0093697C" w:rsidP="00601AB3">
                      <w:pPr>
                        <w:pStyle w:val="NoSpacing"/>
                      </w:pPr>
                      <w:r>
                        <w:t>Address</w:t>
                      </w:r>
                    </w:p>
                    <w:p w14:paraId="74BCA329" w14:textId="4731A237" w:rsidR="00771819" w:rsidRDefault="00771819" w:rsidP="00601AB3">
                      <w:pPr>
                        <w:pStyle w:val="NoSpacing"/>
                      </w:pPr>
                      <w:r>
                        <w:t>Date of Birth</w:t>
                      </w:r>
                    </w:p>
                    <w:p w14:paraId="5628EE72" w14:textId="2200AF7B" w:rsidR="00771819" w:rsidRDefault="00634994" w:rsidP="00601AB3">
                      <w:pPr>
                        <w:pStyle w:val="NoSpacing"/>
                      </w:pPr>
                      <w:r>
                        <w:t>Situation</w:t>
                      </w:r>
                      <w:r w:rsidR="00771819">
                        <w:t xml:space="preserve"> regarding hoarding</w:t>
                      </w:r>
                    </w:p>
                    <w:p w14:paraId="52467935" w14:textId="77777777" w:rsidR="00771819" w:rsidRDefault="00771819" w:rsidP="00601AB3">
                      <w:pPr>
                        <w:pStyle w:val="NoSpacing"/>
                      </w:pPr>
                    </w:p>
                    <w:p w14:paraId="4A1CBEFB" w14:textId="2DF797D5" w:rsidR="00771819" w:rsidRDefault="00771819" w:rsidP="00601AB3">
                      <w:pPr>
                        <w:pStyle w:val="NoSpacing"/>
                      </w:pPr>
                      <w:r>
                        <w:t>During the meeting th</w:t>
                      </w:r>
                      <w:r w:rsidR="00634994">
                        <w:t>e</w:t>
                      </w:r>
                      <w:r>
                        <w:t xml:space="preserve"> situation</w:t>
                      </w:r>
                      <w:r w:rsidR="00117D4B">
                        <w:t xml:space="preserve"> wi</w:t>
                      </w:r>
                      <w:r w:rsidR="00634994">
                        <w:t>ll</w:t>
                      </w:r>
                      <w:r w:rsidR="00117D4B">
                        <w:t xml:space="preserve"> be discussed, the below information ma</w:t>
                      </w:r>
                      <w:r w:rsidR="003F6D39">
                        <w:t xml:space="preserve">y be </w:t>
                      </w:r>
                      <w:r w:rsidR="00DF5521">
                        <w:t>shared</w:t>
                      </w:r>
                      <w:r w:rsidR="003F6D39">
                        <w:t>:</w:t>
                      </w:r>
                      <w:r w:rsidR="00117D4B">
                        <w:t xml:space="preserve"> </w:t>
                      </w:r>
                    </w:p>
                    <w:p w14:paraId="25AE5EFF" w14:textId="16A702F0" w:rsidR="0093697C" w:rsidRDefault="0093697C" w:rsidP="00601AB3">
                      <w:pPr>
                        <w:pStyle w:val="NoSpacing"/>
                      </w:pPr>
                      <w:r>
                        <w:t>Marital status</w:t>
                      </w:r>
                      <w:r w:rsidR="002A78C4">
                        <w:t>, members of the household, key holders</w:t>
                      </w:r>
                    </w:p>
                    <w:p w14:paraId="2D7F2F6F" w14:textId="77777777" w:rsidR="0093697C" w:rsidRDefault="0093697C" w:rsidP="00601AB3">
                      <w:pPr>
                        <w:pStyle w:val="NoSpacing"/>
                      </w:pPr>
                      <w:r>
                        <w:t xml:space="preserve">GP </w:t>
                      </w:r>
                    </w:p>
                    <w:p w14:paraId="034B8427" w14:textId="493D38D5" w:rsidR="0093697C" w:rsidRDefault="002A78C4" w:rsidP="00601AB3">
                      <w:pPr>
                        <w:pStyle w:val="NoSpacing"/>
                      </w:pPr>
                      <w:r>
                        <w:t>Homeowner</w:t>
                      </w:r>
                      <w:r w:rsidR="0093697C">
                        <w:t xml:space="preserve"> details</w:t>
                      </w:r>
                    </w:p>
                    <w:p w14:paraId="031982F2" w14:textId="77777777" w:rsidR="0093697C" w:rsidRDefault="0093697C" w:rsidP="00601AB3">
                      <w:pPr>
                        <w:pStyle w:val="NoSpacing"/>
                      </w:pPr>
                      <w:r>
                        <w:t xml:space="preserve">Organisations involved </w:t>
                      </w:r>
                    </w:p>
                    <w:p w14:paraId="04C128EE" w14:textId="77777777" w:rsidR="0093697C" w:rsidRDefault="0093697C" w:rsidP="00601AB3">
                      <w:pPr>
                        <w:pStyle w:val="NoSpacing"/>
                      </w:pPr>
                      <w:r>
                        <w:t xml:space="preserve">NOK details </w:t>
                      </w:r>
                    </w:p>
                    <w:p w14:paraId="014BE09E" w14:textId="77777777" w:rsidR="0093697C" w:rsidRDefault="0093697C" w:rsidP="00601AB3">
                      <w:pPr>
                        <w:pStyle w:val="NoSpacing"/>
                      </w:pPr>
                      <w:r>
                        <w:t>Health needs / Diagnosis</w:t>
                      </w:r>
                    </w:p>
                    <w:p w14:paraId="319A521A" w14:textId="04D28176" w:rsidR="003D1BCC" w:rsidRDefault="0093697C" w:rsidP="00601AB3">
                      <w:pPr>
                        <w:pStyle w:val="NoSpacing"/>
                      </w:pPr>
                      <w:r>
                        <w:t>Any information relevant to the adult’s hoarding / situation</w:t>
                      </w:r>
                    </w:p>
                    <w:p w14:paraId="1ABD415E" w14:textId="66263539" w:rsidR="0093697C" w:rsidRDefault="0093697C" w:rsidP="00601AB3">
                      <w:pPr>
                        <w:pStyle w:val="NoSpacing"/>
                      </w:pPr>
                      <w:r>
                        <w:t>Religious or Philosophical Beliefs</w:t>
                      </w:r>
                    </w:p>
                    <w:p w14:paraId="6217E89D" w14:textId="00A568CE" w:rsidR="0093697C" w:rsidRDefault="0093697C" w:rsidP="00601AB3">
                      <w:pPr>
                        <w:pStyle w:val="NoSpacing"/>
                      </w:pPr>
                      <w:r>
                        <w:t>Racial or Ethnic Origin</w:t>
                      </w:r>
                    </w:p>
                    <w:p w14:paraId="7789C5A9" w14:textId="3F56263D" w:rsidR="00EB0569" w:rsidRDefault="00EB0569" w:rsidP="00601AB3">
                      <w:pPr>
                        <w:pStyle w:val="NoSpacing"/>
                      </w:pPr>
                    </w:p>
                    <w:p w14:paraId="6705D810" w14:textId="3CC94C3B" w:rsidR="00F773E3" w:rsidRPr="00401EA8" w:rsidRDefault="002A78C4" w:rsidP="00601AB3">
                      <w:pPr>
                        <w:pStyle w:val="NoSpacing"/>
                      </w:pPr>
                      <w:r>
                        <w:t>After the meeting</w:t>
                      </w:r>
                      <w:r w:rsidR="003F6D39">
                        <w:t xml:space="preserve"> the above</w:t>
                      </w:r>
                      <w:r>
                        <w:t xml:space="preserve"> information </w:t>
                      </w:r>
                      <w:r w:rsidR="003F6D39">
                        <w:t>may</w:t>
                      </w:r>
                      <w:r>
                        <w:t xml:space="preserve"> be shared with </w:t>
                      </w:r>
                      <w:r w:rsidR="003F6D39">
                        <w:t>organisations</w:t>
                      </w:r>
                      <w:r>
                        <w:t xml:space="preserve"> that require it to enable them to perform their duties</w:t>
                      </w:r>
                      <w:r w:rsidR="00297687">
                        <w:t xml:space="preserve"> and/or</w:t>
                      </w:r>
                      <w:r>
                        <w:t xml:space="preserve"> provide support</w:t>
                      </w:r>
                      <w:r w:rsidR="004A6D2B">
                        <w:t xml:space="preserve"> via secure email</w:t>
                      </w:r>
                      <w:r>
                        <w:t>.</w:t>
                      </w:r>
                      <w:r w:rsidR="000936E6">
                        <w:t xml:space="preserve"> </w:t>
                      </w:r>
                    </w:p>
                  </w:txbxContent>
                </v:textbox>
                <w10:anchorlock/>
              </v:shape>
            </w:pict>
          </mc:Fallback>
        </mc:AlternateContent>
      </w:r>
    </w:p>
    <w:p w14:paraId="7BE41EEF" w14:textId="0D8FB3D2" w:rsidR="006C0939" w:rsidRDefault="006C0939" w:rsidP="006C0939"/>
    <w:p w14:paraId="79DDBD31" w14:textId="77777777" w:rsidR="00594131" w:rsidRDefault="00594131" w:rsidP="00594131">
      <w:pPr>
        <w:rPr>
          <w:rStyle w:val="Hyperlink"/>
          <w:color w:val="auto"/>
          <w:sz w:val="52"/>
          <w:szCs w:val="24"/>
        </w:rPr>
      </w:pPr>
    </w:p>
    <w:p w14:paraId="6EB59847" w14:textId="3BDBC9E9"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9351" w:type="dxa"/>
        <w:tblLayout w:type="fixed"/>
        <w:tblLook w:val="04A0" w:firstRow="1" w:lastRow="0" w:firstColumn="1" w:lastColumn="0" w:noHBand="0" w:noVBand="1"/>
      </w:tblPr>
      <w:tblGrid>
        <w:gridCol w:w="4106"/>
        <w:gridCol w:w="5245"/>
      </w:tblGrid>
      <w:tr w:rsidR="00265566" w:rsidRPr="00D1534C" w14:paraId="4D6CDDFC" w14:textId="77777777" w:rsidTr="00265566">
        <w:tc>
          <w:tcPr>
            <w:tcW w:w="4106" w:type="dxa"/>
            <w:shd w:val="clear" w:color="auto" w:fill="DBE5F1" w:themeFill="accent1" w:themeFillTint="33"/>
          </w:tcPr>
          <w:p w14:paraId="426E3723" w14:textId="77777777" w:rsidR="00265566" w:rsidRPr="00D1534C" w:rsidRDefault="00265566" w:rsidP="007742F5">
            <w:pPr>
              <w:autoSpaceDE w:val="0"/>
              <w:autoSpaceDN w:val="0"/>
              <w:adjustRightInd w:val="0"/>
              <w:jc w:val="center"/>
              <w:rPr>
                <w:rFonts w:ascii="Arial" w:hAnsi="Arial" w:cs="Arial"/>
                <w:b w:val="0"/>
                <w:sz w:val="24"/>
              </w:rPr>
            </w:pPr>
            <w:r w:rsidRPr="00D1534C">
              <w:rPr>
                <w:rFonts w:ascii="Arial" w:hAnsi="Arial" w:cs="Arial"/>
                <w:sz w:val="24"/>
              </w:rPr>
              <w:t>Personal Data (identifiable data)</w:t>
            </w:r>
          </w:p>
        </w:tc>
        <w:tc>
          <w:tcPr>
            <w:tcW w:w="5245" w:type="dxa"/>
            <w:shd w:val="clear" w:color="auto" w:fill="DBE5F1" w:themeFill="accent1" w:themeFillTint="33"/>
          </w:tcPr>
          <w:p w14:paraId="1946082B" w14:textId="77777777" w:rsidR="00265566" w:rsidRPr="00D1534C" w:rsidRDefault="00265566" w:rsidP="007742F5">
            <w:pPr>
              <w:autoSpaceDE w:val="0"/>
              <w:autoSpaceDN w:val="0"/>
              <w:adjustRightInd w:val="0"/>
              <w:jc w:val="center"/>
              <w:rPr>
                <w:rFonts w:ascii="Arial" w:hAnsi="Arial" w:cs="Arial"/>
                <w:b w:val="0"/>
                <w:sz w:val="24"/>
              </w:rPr>
            </w:pPr>
            <w:r w:rsidRPr="00D1534C">
              <w:rPr>
                <w:rFonts w:ascii="Arial" w:hAnsi="Arial" w:cs="Arial"/>
                <w:sz w:val="24"/>
              </w:rPr>
              <w:t>Special Categories of Data (Sensitive identifiable data)</w:t>
            </w:r>
          </w:p>
        </w:tc>
      </w:tr>
      <w:tr w:rsidR="00265566" w:rsidRPr="00D1534C" w14:paraId="500239A2" w14:textId="77777777" w:rsidTr="00265566">
        <w:trPr>
          <w:trHeight w:val="502"/>
        </w:trPr>
        <w:tc>
          <w:tcPr>
            <w:tcW w:w="4106" w:type="dxa"/>
          </w:tcPr>
          <w:p w14:paraId="648CEE8D" w14:textId="42483336" w:rsidR="00265566" w:rsidRPr="00D1534C" w:rsidRDefault="00265566" w:rsidP="00265566">
            <w:pPr>
              <w:autoSpaceDE w:val="0"/>
              <w:autoSpaceDN w:val="0"/>
              <w:adjustRightInd w:val="0"/>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5245" w:type="dxa"/>
          </w:tcPr>
          <w:p w14:paraId="0DA8878B" w14:textId="70D46953" w:rsidR="00265566" w:rsidRPr="00D1534C" w:rsidRDefault="00265566" w:rsidP="00265566">
            <w:pPr>
              <w:autoSpaceDE w:val="0"/>
              <w:autoSpaceDN w:val="0"/>
              <w:adjustRightInd w:val="0"/>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265566" w:rsidRPr="00D1534C" w14:paraId="042BEFE6" w14:textId="77777777" w:rsidTr="00265566">
        <w:trPr>
          <w:trHeight w:val="178"/>
        </w:trPr>
        <w:tc>
          <w:tcPr>
            <w:tcW w:w="4106" w:type="dxa"/>
          </w:tcPr>
          <w:p w14:paraId="0069EDBF" w14:textId="5737C209" w:rsidR="00265566" w:rsidRPr="00F76975" w:rsidRDefault="00000000"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E7A29AC179374554A1553EC37595EBEF"/>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265566">
                  <w:rPr>
                    <w:rFonts w:ascii="Arial" w:hAnsi="Arial" w:cs="Arial"/>
                    <w:color w:val="000000" w:themeColor="text1"/>
                    <w:sz w:val="24"/>
                  </w:rPr>
                  <w:t>Legal Obligation</w:t>
                </w:r>
              </w:sdtContent>
            </w:sdt>
          </w:p>
        </w:tc>
        <w:tc>
          <w:tcPr>
            <w:tcW w:w="5245" w:type="dxa"/>
          </w:tcPr>
          <w:sdt>
            <w:sdtPr>
              <w:rPr>
                <w:rFonts w:ascii="Arial" w:hAnsi="Arial" w:cs="Arial"/>
                <w:color w:val="000000" w:themeColor="text1"/>
                <w:sz w:val="24"/>
              </w:rPr>
              <w:alias w:val="Article 9"/>
              <w:tag w:val="Article 9"/>
              <w:id w:val="7034825"/>
              <w:placeholder>
                <w:docPart w:val="11E112A1D6F8468FB3CE2B37C8F77785"/>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7AD26F75" w14:textId="21EABA1C" w:rsidR="00265566" w:rsidRPr="00EC0753" w:rsidRDefault="00265566"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Health &amp; Social Care</w:t>
                </w:r>
              </w:p>
            </w:sdtContent>
          </w:sdt>
          <w:p w14:paraId="760AC8BF" w14:textId="77777777" w:rsidR="00265566" w:rsidRPr="00F76975" w:rsidRDefault="00265566" w:rsidP="00F76975">
            <w:pPr>
              <w:autoSpaceDE w:val="0"/>
              <w:autoSpaceDN w:val="0"/>
              <w:adjustRightInd w:val="0"/>
              <w:jc w:val="both"/>
              <w:rPr>
                <w:rFonts w:ascii="Arial" w:hAnsi="Arial" w:cs="Arial"/>
                <w:color w:val="000000" w:themeColor="text1"/>
                <w:sz w:val="24"/>
              </w:rPr>
            </w:pPr>
          </w:p>
        </w:tc>
      </w:tr>
      <w:tr w:rsidR="00265566" w:rsidRPr="00D1534C" w14:paraId="55EBCC02" w14:textId="77777777" w:rsidTr="00265566">
        <w:trPr>
          <w:trHeight w:val="214"/>
        </w:trPr>
        <w:tc>
          <w:tcPr>
            <w:tcW w:w="4106" w:type="dxa"/>
          </w:tcPr>
          <w:p w14:paraId="249EF5B7" w14:textId="70482043" w:rsidR="00265566" w:rsidRPr="00F76975" w:rsidRDefault="00000000" w:rsidP="00BB0EDF">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98473718"/>
                <w:placeholder>
                  <w:docPart w:val="F45D0DAA47B54E97B8AB5494FB5AD869"/>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Content>
                <w:r w:rsidR="00265566">
                  <w:rPr>
                    <w:rFonts w:ascii="Arial" w:hAnsi="Arial" w:cs="Arial"/>
                    <w:color w:val="000000" w:themeColor="text1"/>
                    <w:sz w:val="24"/>
                  </w:rPr>
                  <w:t>Public Task</w:t>
                </w:r>
              </w:sdtContent>
            </w:sdt>
          </w:p>
          <w:p w14:paraId="014538F0" w14:textId="77777777" w:rsidR="00265566" w:rsidRPr="00F76975" w:rsidRDefault="00265566" w:rsidP="00BB0EDF">
            <w:pPr>
              <w:autoSpaceDE w:val="0"/>
              <w:autoSpaceDN w:val="0"/>
              <w:adjustRightInd w:val="0"/>
              <w:jc w:val="both"/>
              <w:rPr>
                <w:rFonts w:ascii="Arial" w:hAnsi="Arial" w:cs="Arial"/>
                <w:color w:val="000000" w:themeColor="text1"/>
                <w:sz w:val="24"/>
              </w:rPr>
            </w:pPr>
          </w:p>
        </w:tc>
        <w:tc>
          <w:tcPr>
            <w:tcW w:w="5245" w:type="dxa"/>
          </w:tcPr>
          <w:sdt>
            <w:sdtPr>
              <w:rPr>
                <w:rFonts w:ascii="Arial" w:hAnsi="Arial" w:cs="Arial"/>
                <w:color w:val="000000" w:themeColor="text1"/>
                <w:sz w:val="24"/>
              </w:rPr>
              <w:alias w:val="Article 9"/>
              <w:tag w:val="Article 9"/>
              <w:id w:val="-376932986"/>
              <w:placeholder>
                <w:docPart w:val="9FD004DD161344D99AB19E1288994C05"/>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Content>
              <w:p w14:paraId="57A5FF4A" w14:textId="70F986F7" w:rsidR="00265566" w:rsidRPr="00EC0753" w:rsidRDefault="00C22E21" w:rsidP="00BB0EDF">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163FAB41" w14:textId="77777777" w:rsidR="00265566" w:rsidRPr="00F76975" w:rsidRDefault="00265566" w:rsidP="00BB0EDF">
            <w:pPr>
              <w:autoSpaceDE w:val="0"/>
              <w:autoSpaceDN w:val="0"/>
              <w:adjustRightInd w:val="0"/>
              <w:jc w:val="both"/>
              <w:rPr>
                <w:rFonts w:ascii="Arial" w:hAnsi="Arial" w:cs="Arial"/>
                <w:color w:val="000000" w:themeColor="text1"/>
                <w:sz w:val="24"/>
              </w:rPr>
            </w:pPr>
          </w:p>
        </w:tc>
      </w:tr>
    </w:tbl>
    <w:p w14:paraId="5FB47D2D" w14:textId="77777777" w:rsidR="003B17AA" w:rsidRDefault="003B17AA" w:rsidP="004209F2"/>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0" w:type="auto"/>
        <w:tblLook w:val="04A0" w:firstRow="1" w:lastRow="0" w:firstColumn="1" w:lastColumn="0" w:noHBand="0" w:noVBand="1"/>
      </w:tblPr>
      <w:tblGrid>
        <w:gridCol w:w="13948"/>
      </w:tblGrid>
      <w:tr w:rsidR="003D2D74" w14:paraId="396098E0" w14:textId="77777777" w:rsidTr="003D2D74">
        <w:tc>
          <w:tcPr>
            <w:tcW w:w="13948" w:type="dxa"/>
          </w:tcPr>
          <w:p w14:paraId="25549839" w14:textId="537B1046" w:rsidR="003D2D74" w:rsidRDefault="008A2A11" w:rsidP="004209F2">
            <w:r w:rsidRPr="008A2A11">
              <w:t>Care Act (2014)</w:t>
            </w:r>
          </w:p>
        </w:tc>
      </w:tr>
      <w:tr w:rsidR="003D2D74" w14:paraId="233C8E28" w14:textId="77777777" w:rsidTr="003D2D74">
        <w:tc>
          <w:tcPr>
            <w:tcW w:w="13948" w:type="dxa"/>
          </w:tcPr>
          <w:p w14:paraId="49D59EDE" w14:textId="700AD802" w:rsidR="003D2D74" w:rsidRDefault="0067752B" w:rsidP="004209F2">
            <w:r w:rsidRPr="0067752B">
              <w:t>Mental Capacity Act 2005</w:t>
            </w:r>
          </w:p>
        </w:tc>
      </w:tr>
      <w:tr w:rsidR="003D2D74" w14:paraId="09E737EB" w14:textId="77777777" w:rsidTr="003D2D74">
        <w:tc>
          <w:tcPr>
            <w:tcW w:w="13948" w:type="dxa"/>
          </w:tcPr>
          <w:p w14:paraId="65265066" w14:textId="35628A6A" w:rsidR="003D2D74" w:rsidRDefault="00637DE7" w:rsidP="004209F2">
            <w:r w:rsidRPr="00637DE7">
              <w:t>Mental Health Act 1983</w:t>
            </w:r>
          </w:p>
        </w:tc>
      </w:tr>
      <w:tr w:rsidR="003D2D74" w14:paraId="1B374A5A" w14:textId="77777777" w:rsidTr="003D2D74">
        <w:tc>
          <w:tcPr>
            <w:tcW w:w="13948" w:type="dxa"/>
          </w:tcPr>
          <w:p w14:paraId="0658E434" w14:textId="25F3CCEB" w:rsidR="003D2D74" w:rsidRDefault="0036022E" w:rsidP="004209F2">
            <w:r w:rsidRPr="0036022E">
              <w:t>Public Health Act 1936</w:t>
            </w:r>
          </w:p>
        </w:tc>
      </w:tr>
      <w:tr w:rsidR="003D2D74" w14:paraId="3EC75C61" w14:textId="77777777" w:rsidTr="003D2D74">
        <w:tc>
          <w:tcPr>
            <w:tcW w:w="13948" w:type="dxa"/>
          </w:tcPr>
          <w:p w14:paraId="332C1FA9" w14:textId="2D2CDC75" w:rsidR="003D2D74" w:rsidRDefault="00B86624" w:rsidP="004209F2">
            <w:r w:rsidRPr="00B86624">
              <w:t>Environmental Protection Act 1990</w:t>
            </w:r>
          </w:p>
        </w:tc>
      </w:tr>
      <w:tr w:rsidR="003D2D74" w14:paraId="20285AF6" w14:textId="77777777" w:rsidTr="003D2D74">
        <w:tc>
          <w:tcPr>
            <w:tcW w:w="13948" w:type="dxa"/>
          </w:tcPr>
          <w:p w14:paraId="012FC1BF" w14:textId="34D33FDF" w:rsidR="003D2D74" w:rsidRDefault="0062664E" w:rsidP="004209F2">
            <w:r w:rsidRPr="0062664E">
              <w:t>Homelessness Reduction Act</w:t>
            </w:r>
          </w:p>
        </w:tc>
      </w:tr>
      <w:tr w:rsidR="003D2D74" w14:paraId="08502E67" w14:textId="77777777" w:rsidTr="003D2D74">
        <w:tc>
          <w:tcPr>
            <w:tcW w:w="13948" w:type="dxa"/>
          </w:tcPr>
          <w:p w14:paraId="4736470A" w14:textId="146E1EE8" w:rsidR="00566C1F" w:rsidRDefault="00D85150" w:rsidP="004209F2">
            <w:r w:rsidRPr="00D85150">
              <w:t>Housing Act 2004</w:t>
            </w:r>
          </w:p>
        </w:tc>
      </w:tr>
      <w:tr w:rsidR="003D2D74" w14:paraId="2E65E375" w14:textId="77777777" w:rsidTr="003D2D74">
        <w:tc>
          <w:tcPr>
            <w:tcW w:w="13948" w:type="dxa"/>
          </w:tcPr>
          <w:p w14:paraId="1CAE7478" w14:textId="77777777" w:rsidR="003D2D74" w:rsidRDefault="00566C1F" w:rsidP="004209F2">
            <w:r>
              <w:t>For more information on legislation please see the Hoarding Guidance:</w:t>
            </w:r>
          </w:p>
          <w:p w14:paraId="0710E676" w14:textId="3B58F8D0" w:rsidR="00566C1F" w:rsidRDefault="007A17B7" w:rsidP="004209F2">
            <w:r>
              <w:rPr>
                <w:rFonts w:ascii="Arial" w:hAnsi="Arial" w:cs="Arial"/>
                <w:b w:val="0"/>
                <w:sz w:val="24"/>
                <w:szCs w:val="24"/>
              </w:rPr>
              <w:object w:dxaOrig="1293" w:dyaOrig="842" w14:anchorId="24587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18" o:title=""/>
                </v:shape>
                <o:OLEObject Type="Embed" ProgID="AcroExch.Document.DC" ShapeID="_x0000_i1025" DrawAspect="Icon" ObjectID="_1792410339" r:id="rId19"/>
              </w:object>
            </w:r>
          </w:p>
        </w:tc>
      </w:tr>
    </w:tbl>
    <w:p w14:paraId="0EEACBB8" w14:textId="03675C34" w:rsidR="003D2D74" w:rsidRDefault="003D2D74" w:rsidP="004209F2"/>
    <w:p w14:paraId="2F48F801" w14:textId="7B5CFC41" w:rsidR="002A04E6" w:rsidRDefault="002A04E6" w:rsidP="004209F2"/>
    <w:p w14:paraId="39464578" w14:textId="57E3F02C" w:rsidR="001C389F" w:rsidRDefault="001C389F" w:rsidP="004209F2"/>
    <w:p w14:paraId="5E81B12F" w14:textId="307732D0" w:rsidR="001C389F" w:rsidRDefault="001C389F" w:rsidP="004209F2"/>
    <w:p w14:paraId="67E52E20" w14:textId="77777777" w:rsidR="001C389F" w:rsidRDefault="001C389F" w:rsidP="004209F2"/>
    <w:p w14:paraId="634D3EC7" w14:textId="256E4457" w:rsidR="002A04E6" w:rsidRDefault="002A04E6" w:rsidP="004209F2"/>
    <w:p w14:paraId="090AF5BF" w14:textId="377F4495"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For help go to </w:t>
            </w:r>
            <w:hyperlink r:id="rId20" w:history="1">
              <w:r w:rsidRPr="00D1534C">
                <w:rPr>
                  <w:rStyle w:val="Hyperlink"/>
                  <w:rFonts w:ascii="Arial" w:hAnsi="Arial" w:cs="Arial"/>
                  <w:sz w:val="24"/>
                </w:rPr>
                <w:t>https://eur-lex.europa.eu/legal-content/EN/TXT/HTML/?uri=CELEX:32016R0679&amp;from=EN</w:t>
              </w:r>
            </w:hyperlink>
            <w:r w:rsidRPr="00D1534C">
              <w:rPr>
                <w:rFonts w:ascii="Arial" w:hAnsi="Arial" w:cs="Arial"/>
                <w:sz w:val="24"/>
              </w:rPr>
              <w:t xml:space="preserve"> Articles 24 – 29 where these roles are explained.</w:t>
            </w:r>
          </w:p>
        </w:tc>
        <w:tc>
          <w:tcPr>
            <w:tcW w:w="243" w:type="pct"/>
          </w:tcPr>
          <w:p w14:paraId="001F3CC4" w14:textId="77777777" w:rsidR="004C16B2" w:rsidRPr="00D1534C" w:rsidRDefault="004C16B2" w:rsidP="00BB0EDF">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BB0EDF">
            <w:pPr>
              <w:autoSpaceDE w:val="0"/>
              <w:autoSpaceDN w:val="0"/>
              <w:adjustRightInd w:val="0"/>
              <w:rPr>
                <w:rFonts w:ascii="Arial" w:hAnsi="Arial" w:cs="Arial"/>
              </w:rPr>
            </w:pPr>
            <w:r w:rsidRPr="00423F41">
              <w:rPr>
                <w:rFonts w:ascii="Arial" w:hAnsi="Arial" w:cs="Arial"/>
              </w:rPr>
              <w:t>Organisation Name(s)</w:t>
            </w:r>
          </w:p>
        </w:tc>
      </w:tr>
      <w:tr w:rsidR="004C16B2" w14:paraId="260AE5C4" w14:textId="77777777" w:rsidTr="004C16B2">
        <w:trPr>
          <w:trHeight w:val="399"/>
        </w:trPr>
        <w:tc>
          <w:tcPr>
            <w:tcW w:w="3668" w:type="pct"/>
            <w:vAlign w:val="center"/>
          </w:tcPr>
          <w:p w14:paraId="06ECA0F3"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1"/>
              <w14:checkedState w14:val="2612" w14:font="MS Gothic"/>
              <w14:uncheckedState w14:val="2610" w14:font="MS Gothic"/>
            </w14:checkbox>
          </w:sdtPr>
          <w:sdtContent>
            <w:tc>
              <w:tcPr>
                <w:tcW w:w="243" w:type="pct"/>
              </w:tcPr>
              <w:p w14:paraId="3EE75162" w14:textId="5370449D" w:rsidR="004C16B2" w:rsidRPr="006619ED" w:rsidRDefault="00D85150" w:rsidP="00BB0EDF">
                <w:pPr>
                  <w:autoSpaceDE w:val="0"/>
                  <w:autoSpaceDN w:val="0"/>
                  <w:adjustRightInd w:val="0"/>
                  <w:rPr>
                    <w:rFonts w:ascii="Arial" w:hAnsi="Arial" w:cs="Arial"/>
                    <w:b w:val="0"/>
                    <w:sz w:val="40"/>
                  </w:rPr>
                </w:pPr>
                <w:r>
                  <w:rPr>
                    <w:rFonts w:ascii="MS Gothic" w:eastAsia="MS Gothic" w:hAnsi="MS Gothic" w:cs="Arial" w:hint="eastAsia"/>
                    <w:sz w:val="40"/>
                  </w:rPr>
                  <w:t>☒</w:t>
                </w:r>
              </w:p>
            </w:tc>
          </w:sdtContent>
        </w:sdt>
        <w:tc>
          <w:tcPr>
            <w:tcW w:w="1089" w:type="pct"/>
          </w:tcPr>
          <w:p w14:paraId="4B2A04E7" w14:textId="0FE20571" w:rsidR="004C16B2" w:rsidRDefault="00D85150" w:rsidP="00BB0EDF">
            <w:pPr>
              <w:autoSpaceDE w:val="0"/>
              <w:autoSpaceDN w:val="0"/>
              <w:adjustRightInd w:val="0"/>
              <w:rPr>
                <w:rFonts w:ascii="Arial" w:hAnsi="Arial" w:cs="Arial"/>
              </w:rPr>
            </w:pPr>
            <w:r>
              <w:rPr>
                <w:rFonts w:ascii="Arial" w:hAnsi="Arial" w:cs="Arial"/>
              </w:rPr>
              <w:t>All organisations named above</w:t>
            </w:r>
          </w:p>
        </w:tc>
      </w:tr>
      <w:tr w:rsidR="004C16B2" w14:paraId="7A81C72A" w14:textId="77777777" w:rsidTr="004C16B2">
        <w:tc>
          <w:tcPr>
            <w:tcW w:w="3668" w:type="pct"/>
            <w:vAlign w:val="center"/>
          </w:tcPr>
          <w:p w14:paraId="7E32CAF0" w14:textId="1799E3CB"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0"/>
              <w14:checkedState w14:val="2612" w14:font="MS Gothic"/>
              <w14:uncheckedState w14:val="2610" w14:font="MS Gothic"/>
            </w14:checkbox>
          </w:sdtPr>
          <w:sdtContent>
            <w:tc>
              <w:tcPr>
                <w:tcW w:w="243" w:type="pct"/>
              </w:tcPr>
              <w:p w14:paraId="7DA0562A"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0B168891" w14:textId="77777777" w:rsidR="004C16B2" w:rsidRDefault="004C16B2" w:rsidP="00BB0EDF">
            <w:pPr>
              <w:autoSpaceDE w:val="0"/>
              <w:autoSpaceDN w:val="0"/>
              <w:adjustRightInd w:val="0"/>
              <w:rPr>
                <w:rFonts w:ascii="Arial" w:hAnsi="Arial" w:cs="Arial"/>
              </w:rPr>
            </w:pPr>
          </w:p>
        </w:tc>
      </w:tr>
      <w:tr w:rsidR="004C16B2" w14:paraId="0D0A364E" w14:textId="77777777" w:rsidTr="004C16B2">
        <w:tc>
          <w:tcPr>
            <w:tcW w:w="3668" w:type="pct"/>
            <w:vAlign w:val="center"/>
          </w:tcPr>
          <w:p w14:paraId="43F6C283" w14:textId="58DE88F9"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0"/>
              <w14:checkedState w14:val="2612" w14:font="MS Gothic"/>
              <w14:uncheckedState w14:val="2610" w14:font="MS Gothic"/>
            </w14:checkbox>
          </w:sdtPr>
          <w:sdtContent>
            <w:tc>
              <w:tcPr>
                <w:tcW w:w="243" w:type="pct"/>
              </w:tcPr>
              <w:p w14:paraId="6C90F98C"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10C26786" w14:textId="77777777" w:rsidR="004C16B2" w:rsidRDefault="004C16B2" w:rsidP="00BB0EDF">
            <w:pPr>
              <w:autoSpaceDE w:val="0"/>
              <w:autoSpaceDN w:val="0"/>
              <w:adjustRightInd w:val="0"/>
              <w:rPr>
                <w:rFonts w:ascii="Arial" w:hAnsi="Arial" w:cs="Arial"/>
              </w:rPr>
            </w:pPr>
          </w:p>
        </w:tc>
      </w:tr>
      <w:tr w:rsidR="004C16B2" w14:paraId="3B55AB1B" w14:textId="77777777" w:rsidTr="004C16B2">
        <w:tc>
          <w:tcPr>
            <w:tcW w:w="3668" w:type="pct"/>
            <w:vAlign w:val="center"/>
          </w:tcPr>
          <w:p w14:paraId="25009EB1" w14:textId="72612F4C" w:rsidR="004C16B2" w:rsidRPr="004C16B2" w:rsidRDefault="004C16B2" w:rsidP="004C16B2">
            <w:pPr>
              <w:autoSpaceDE w:val="0"/>
              <w:autoSpaceDN w:val="0"/>
              <w:adjustRightInd w:val="0"/>
              <w:rPr>
                <w:rFonts w:ascii="Arial" w:hAnsi="Arial" w:cs="Arial"/>
                <w:sz w:val="24"/>
              </w:rPr>
            </w:pPr>
            <w:r w:rsidRPr="00D1534C">
              <w:rPr>
                <w:rFonts w:ascii="Arial" w:hAnsi="Arial" w:cs="Arial"/>
                <w:sz w:val="24"/>
              </w:rPr>
              <w:t>Data Processors party to this protocol are (please list):</w:t>
            </w:r>
          </w:p>
        </w:tc>
        <w:sdt>
          <w:sdtPr>
            <w:rPr>
              <w:rFonts w:ascii="Arial" w:hAnsi="Arial" w:cs="Arial"/>
              <w:sz w:val="40"/>
            </w:rPr>
            <w:id w:val="-819646025"/>
            <w14:checkbox>
              <w14:checked w14:val="0"/>
              <w14:checkedState w14:val="2612" w14:font="MS Gothic"/>
              <w14:uncheckedState w14:val="2610" w14:font="MS Gothic"/>
            </w14:checkbox>
          </w:sdtPr>
          <w:sdtContent>
            <w:tc>
              <w:tcPr>
                <w:tcW w:w="243" w:type="pct"/>
              </w:tcPr>
              <w:p w14:paraId="23D4A3E6" w14:textId="77777777" w:rsidR="004C16B2" w:rsidRPr="006619ED" w:rsidRDefault="004C16B2" w:rsidP="00BB0EDF">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2FA07FDA" w14:textId="77777777" w:rsidR="004C16B2" w:rsidRDefault="004C16B2" w:rsidP="00BB0EDF">
            <w:pPr>
              <w:autoSpaceDE w:val="0"/>
              <w:autoSpaceDN w:val="0"/>
              <w:adjustRightInd w:val="0"/>
              <w:rPr>
                <w:rFonts w:ascii="Arial" w:hAnsi="Arial" w:cs="Arial"/>
              </w:rPr>
            </w:pPr>
          </w:p>
        </w:tc>
      </w:tr>
    </w:tbl>
    <w:p w14:paraId="2876CB57" w14:textId="0A5A9996" w:rsidR="00384228" w:rsidRDefault="00384228" w:rsidP="00384228"/>
    <w:p w14:paraId="2DB8FB30" w14:textId="22DA458F" w:rsidR="10857B29" w:rsidRDefault="10857B29" w:rsidP="586AE7A9">
      <w:pPr>
        <w:jc w:val="both"/>
        <w:rPr>
          <w:rFonts w:cs="Calibri"/>
          <w:color w:val="000000" w:themeColor="text1"/>
        </w:rPr>
      </w:pPr>
      <w:r w:rsidRPr="586AE7A9">
        <w:rPr>
          <w:rFonts w:ascii="Arial" w:eastAsia="Arial" w:hAnsi="Arial" w:cs="Arial"/>
          <w:color w:val="000000" w:themeColor="text1"/>
          <w:sz w:val="24"/>
          <w:szCs w:val="24"/>
        </w:rPr>
        <w:t xml:space="preserve">This Protocol will be reviewed </w:t>
      </w:r>
      <w:r w:rsidR="00566C1F">
        <w:rPr>
          <w:rFonts w:ascii="Arial" w:eastAsia="Arial" w:hAnsi="Arial" w:cs="Arial"/>
          <w:color w:val="000000" w:themeColor="text1"/>
          <w:sz w:val="24"/>
          <w:szCs w:val="24"/>
        </w:rPr>
        <w:t>three</w:t>
      </w:r>
      <w:r w:rsidR="00566C1F" w:rsidRPr="586AE7A9">
        <w:rPr>
          <w:rFonts w:ascii="Arial" w:eastAsia="Arial" w:hAnsi="Arial" w:cs="Arial"/>
          <w:color w:val="000000" w:themeColor="text1"/>
          <w:sz w:val="24"/>
          <w:szCs w:val="24"/>
        </w:rPr>
        <w:t xml:space="preserve"> </w:t>
      </w:r>
      <w:r w:rsidRPr="586AE7A9">
        <w:rPr>
          <w:rFonts w:ascii="Arial" w:eastAsia="Arial" w:hAnsi="Arial" w:cs="Arial"/>
          <w:color w:val="000000" w:themeColor="text1"/>
          <w:sz w:val="24"/>
          <w:szCs w:val="24"/>
        </w:rPr>
        <w:t>year</w:t>
      </w:r>
      <w:r w:rsidR="00566C1F">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w:t>
      </w:r>
      <w:r w:rsidR="00960C09">
        <w:rPr>
          <w:rFonts w:ascii="Arial" w:eastAsia="Arial" w:hAnsi="Arial" w:cs="Arial"/>
          <w:color w:val="000000" w:themeColor="text1"/>
          <w:sz w:val="24"/>
          <w:szCs w:val="24"/>
        </w:rPr>
        <w:t>y ECC.</w:t>
      </w:r>
    </w:p>
    <w:p w14:paraId="48B7E3EE" w14:textId="1D632162" w:rsidR="586AE7A9" w:rsidRDefault="586AE7A9" w:rsidP="586AE7A9">
      <w:pPr>
        <w:jc w:val="both"/>
        <w:rPr>
          <w:rFonts w:asciiTheme="minorHAnsi" w:hAnsiTheme="minorHAnsi" w:cs="Arial"/>
          <w:b/>
          <w:bCs/>
          <w:color w:val="000000" w:themeColor="text1"/>
          <w:highlight w:val="yellow"/>
        </w:rPr>
      </w:pP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03969C0C" w14:textId="5B90192F" w:rsidR="00F33592" w:rsidRPr="0042761F" w:rsidRDefault="0051410F" w:rsidP="00F33592">
      <w:pPr>
        <w:rPr>
          <w:rFonts w:ascii="Arial" w:hAnsi="Arial" w:cs="Arial"/>
          <w:color w:val="000000"/>
          <w:sz w:val="24"/>
          <w:szCs w:val="24"/>
        </w:rPr>
      </w:pPr>
      <w:r w:rsidRPr="0042761F">
        <w:rPr>
          <w:rFonts w:ascii="Arial" w:hAnsi="Arial" w:cs="Arial"/>
          <w:color w:val="000000"/>
          <w:sz w:val="24"/>
          <w:szCs w:val="24"/>
        </w:rPr>
        <w:t xml:space="preserve">Partner Agencies’ Information Sharing Agreements are made publicly available on the Wider Eastern Information Stakeholder Forum website to enable compliance with article 12 of the GDPR.  </w:t>
      </w:r>
    </w:p>
    <w:p w14:paraId="5F964C7E" w14:textId="4B9EF36D" w:rsidR="0042761F"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all of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the ISP to identify which rights apply, and then each Partner 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00967E65">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21"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517037B7">
        <w:trPr>
          <w:jc w:val="center"/>
        </w:trPr>
        <w:tc>
          <w:tcPr>
            <w:tcW w:w="12186" w:type="dxa"/>
          </w:tcPr>
          <w:p w14:paraId="67ECAFB3" w14:textId="77777777" w:rsidR="008A6D2F" w:rsidRPr="006619ED" w:rsidRDefault="008A6D2F" w:rsidP="00BB0EDF">
            <w:pPr>
              <w:rPr>
                <w:rFonts w:ascii="Arial" w:hAnsi="Arial" w:cs="Arial"/>
                <w:b w:val="0"/>
                <w:color w:val="000000"/>
                <w:sz w:val="24"/>
              </w:rPr>
            </w:pPr>
            <w:r w:rsidRPr="006619ED">
              <w:rPr>
                <w:rFonts w:ascii="Arial" w:hAnsi="Arial" w:cs="Arial"/>
                <w:color w:val="000000"/>
                <w:sz w:val="24"/>
              </w:rPr>
              <w:t xml:space="preserve">GDPR Article 13&amp;14 – Right to be Informed – </w:t>
            </w:r>
            <w:r w:rsidRPr="00E30C5F">
              <w:rPr>
                <w:rFonts w:ascii="Arial" w:hAnsi="Arial" w:cs="Arial"/>
                <w:b w:val="0"/>
                <w:bCs/>
                <w:color w:val="000000"/>
                <w:sz w:val="24"/>
              </w:rPr>
              <w:t>Individuals must be informed about how their data is being used.  This sharing must be reflected in your privacy notices to ensure transparency.</w:t>
            </w:r>
          </w:p>
        </w:tc>
        <w:tc>
          <w:tcPr>
            <w:tcW w:w="1701" w:type="dxa"/>
            <w:vAlign w:val="center"/>
          </w:tcPr>
          <w:p w14:paraId="7E1D6614" w14:textId="7E873642"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Content>
                <w:r w:rsidR="00ED7F90">
                  <w:rPr>
                    <w:rFonts w:ascii="MS Gothic" w:eastAsia="MS Gothic" w:hAnsi="MS Gothic" w:cs="Arial" w:hint="eastAsia"/>
                    <w:color w:val="000000"/>
                    <w:sz w:val="36"/>
                  </w:rPr>
                  <w:t>☒</w:t>
                </w:r>
              </w:sdtContent>
            </w:sdt>
          </w:p>
        </w:tc>
      </w:tr>
      <w:tr w:rsidR="008A6D2F" w14:paraId="4A14D321" w14:textId="77777777" w:rsidTr="517037B7">
        <w:trPr>
          <w:jc w:val="center"/>
        </w:trPr>
        <w:tc>
          <w:tcPr>
            <w:tcW w:w="12186" w:type="dxa"/>
          </w:tcPr>
          <w:p w14:paraId="1FDB8C6B" w14:textId="77777777" w:rsidR="008A6D2F" w:rsidRPr="006619ED" w:rsidRDefault="008A6D2F" w:rsidP="00BB0EDF">
            <w:pPr>
              <w:rPr>
                <w:rFonts w:ascii="Arial" w:hAnsi="Arial" w:cs="Arial"/>
                <w:b w:val="0"/>
                <w:color w:val="000000"/>
                <w:sz w:val="24"/>
              </w:rPr>
            </w:pPr>
            <w:r w:rsidRPr="006619ED">
              <w:rPr>
                <w:rFonts w:ascii="Arial" w:hAnsi="Arial" w:cs="Arial"/>
                <w:color w:val="000000"/>
                <w:sz w:val="24"/>
              </w:rPr>
              <w:t xml:space="preserve">GDPR Article 15 – Right of Access – </w:t>
            </w:r>
            <w:r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4DAB6BCD"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Content>
                <w:r w:rsidR="00ED7F90">
                  <w:rPr>
                    <w:rFonts w:ascii="MS Gothic" w:eastAsia="MS Gothic" w:hAnsi="MS Gothic" w:cs="Arial" w:hint="eastAsia"/>
                    <w:color w:val="000000"/>
                    <w:sz w:val="36"/>
                  </w:rPr>
                  <w:t>☒</w:t>
                </w:r>
              </w:sdtContent>
            </w:sdt>
          </w:p>
        </w:tc>
      </w:tr>
      <w:tr w:rsidR="008A6D2F" w14:paraId="3F466B66" w14:textId="77777777" w:rsidTr="517037B7">
        <w:trPr>
          <w:jc w:val="center"/>
        </w:trPr>
        <w:tc>
          <w:tcPr>
            <w:tcW w:w="12186" w:type="dxa"/>
          </w:tcPr>
          <w:p w14:paraId="1BF467D1"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 xml:space="preserve">GDPR Article 16 – Right to Rectification – </w:t>
            </w:r>
            <w:r w:rsidRPr="00E30C5F">
              <w:rPr>
                <w:rFonts w:ascii="Arial" w:hAnsi="Arial" w:cs="Arial"/>
                <w:b w:val="0"/>
                <w:bCs/>
                <w:color w:val="000000"/>
                <w:sz w:val="24"/>
              </w:rPr>
              <w:t>Individuals have the right to have factually inaccurate data corrected, and incomplete data completed</w:t>
            </w:r>
            <w:r w:rsidRPr="006619ED">
              <w:rPr>
                <w:rFonts w:ascii="Arial" w:hAnsi="Arial" w:cs="Arial"/>
                <w:color w:val="000000"/>
                <w:sz w:val="24"/>
              </w:rPr>
              <w:t xml:space="preserve">.  </w:t>
            </w:r>
          </w:p>
        </w:tc>
        <w:tc>
          <w:tcPr>
            <w:tcW w:w="1701" w:type="dxa"/>
            <w:vAlign w:val="center"/>
          </w:tcPr>
          <w:p w14:paraId="0A3F73B4" w14:textId="51EC67B0"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Content>
                <w:r w:rsidR="00ED7F90">
                  <w:rPr>
                    <w:rFonts w:ascii="MS Gothic" w:eastAsia="MS Gothic" w:hAnsi="MS Gothic" w:cs="Arial" w:hint="eastAsia"/>
                    <w:color w:val="000000"/>
                    <w:sz w:val="36"/>
                  </w:rPr>
                  <w:t>☒</w:t>
                </w:r>
              </w:sdtContent>
            </w:sdt>
          </w:p>
        </w:tc>
      </w:tr>
      <w:tr w:rsidR="008A6D2F" w14:paraId="105D8807" w14:textId="77777777" w:rsidTr="517037B7">
        <w:trPr>
          <w:jc w:val="center"/>
        </w:trPr>
        <w:tc>
          <w:tcPr>
            <w:tcW w:w="12186" w:type="dxa"/>
          </w:tcPr>
          <w:p w14:paraId="0B930BF0"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 xml:space="preserve">GDPR Article 17 (1)(b)&amp;(e) – Right to be forgotten – </w:t>
            </w:r>
            <w:r w:rsidRPr="00E30C5F">
              <w:rPr>
                <w:rFonts w:ascii="Arial" w:hAnsi="Arial" w:cs="Arial"/>
                <w:b w:val="0"/>
                <w:bCs/>
                <w:color w:val="000000"/>
                <w:sz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Content>
                <w:r w:rsidR="00490195">
                  <w:rPr>
                    <w:rFonts w:ascii="MS Gothic" w:eastAsia="MS Gothic" w:hAnsi="MS Gothic" w:cs="Arial" w:hint="eastAsia"/>
                    <w:color w:val="000000"/>
                    <w:sz w:val="36"/>
                  </w:rPr>
                  <w:t>☐</w:t>
                </w:r>
              </w:sdtContent>
            </w:sdt>
          </w:p>
        </w:tc>
      </w:tr>
      <w:tr w:rsidR="008A6D2F" w14:paraId="5E05E78C" w14:textId="77777777" w:rsidTr="517037B7">
        <w:trPr>
          <w:jc w:val="center"/>
        </w:trPr>
        <w:tc>
          <w:tcPr>
            <w:tcW w:w="12186" w:type="dxa"/>
          </w:tcPr>
          <w:p w14:paraId="6F38283E"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 xml:space="preserve">GDPR Article 18 – Right to Restriction – </w:t>
            </w:r>
            <w:r w:rsidRPr="00E30C5F">
              <w:rPr>
                <w:rFonts w:ascii="Arial" w:hAnsi="Arial" w:cs="Arial"/>
                <w:b w:val="0"/>
                <w:bCs/>
                <w:color w:val="000000"/>
                <w:sz w:val="24"/>
              </w:rPr>
              <w:t>Individuals shall have the right to restrict the use of their data pending investigation into complaints.</w:t>
            </w:r>
            <w:r w:rsidRPr="006619ED">
              <w:rPr>
                <w:rFonts w:ascii="Arial" w:hAnsi="Arial" w:cs="Arial"/>
                <w:color w:val="000000"/>
                <w:sz w:val="24"/>
              </w:rPr>
              <w:t xml:space="preserve">  </w:t>
            </w:r>
          </w:p>
        </w:tc>
        <w:tc>
          <w:tcPr>
            <w:tcW w:w="1701" w:type="dxa"/>
            <w:vAlign w:val="center"/>
          </w:tcPr>
          <w:p w14:paraId="586CB919" w14:textId="22F14450"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Content>
                <w:r w:rsidR="00633190">
                  <w:rPr>
                    <w:rFonts w:ascii="MS Gothic" w:eastAsia="MS Gothic" w:hAnsi="MS Gothic" w:cs="Arial" w:hint="eastAsia"/>
                    <w:color w:val="000000"/>
                    <w:sz w:val="36"/>
                  </w:rPr>
                  <w:t>☒</w:t>
                </w:r>
              </w:sdtContent>
            </w:sdt>
          </w:p>
        </w:tc>
      </w:tr>
      <w:tr w:rsidR="008A6D2F" w14:paraId="66A1C68E" w14:textId="77777777" w:rsidTr="517037B7">
        <w:trPr>
          <w:jc w:val="center"/>
        </w:trPr>
        <w:tc>
          <w:tcPr>
            <w:tcW w:w="12186" w:type="dxa"/>
          </w:tcPr>
          <w:p w14:paraId="2390BC2E" w14:textId="31555AF0" w:rsidR="008A6D2F" w:rsidRPr="006619ED" w:rsidRDefault="008A6D2F" w:rsidP="00BB0EDF">
            <w:pPr>
              <w:rPr>
                <w:rFonts w:ascii="Arial" w:hAnsi="Arial" w:cs="Arial"/>
                <w:color w:val="000000"/>
                <w:sz w:val="24"/>
              </w:rPr>
            </w:pPr>
            <w:r w:rsidRPr="006619ED">
              <w:rPr>
                <w:rFonts w:ascii="Arial" w:hAnsi="Arial" w:cs="Arial"/>
                <w:color w:val="000000"/>
                <w:sz w:val="24"/>
              </w:rPr>
              <w:t xml:space="preserve">GDPR Article 19 – Notification – </w:t>
            </w:r>
            <w:r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Pr="00E30C5F">
              <w:rPr>
                <w:rFonts w:ascii="Arial" w:hAnsi="Arial" w:cs="Arial"/>
                <w:b w:val="0"/>
                <w:bCs/>
                <w:color w:val="000000"/>
                <w:sz w:val="24"/>
              </w:rPr>
              <w:t>, unless it involves disproportionate effort.</w:t>
            </w:r>
          </w:p>
        </w:tc>
        <w:tc>
          <w:tcPr>
            <w:tcW w:w="1701" w:type="dxa"/>
            <w:vAlign w:val="center"/>
          </w:tcPr>
          <w:p w14:paraId="028FEDC8" w14:textId="6AEC907F"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Content>
                <w:r w:rsidR="00633190">
                  <w:rPr>
                    <w:rFonts w:ascii="MS Gothic" w:eastAsia="MS Gothic" w:hAnsi="MS Gothic" w:cs="Arial" w:hint="eastAsia"/>
                    <w:color w:val="000000"/>
                    <w:sz w:val="36"/>
                  </w:rPr>
                  <w:t>☒</w:t>
                </w:r>
              </w:sdtContent>
            </w:sdt>
          </w:p>
        </w:tc>
      </w:tr>
      <w:tr w:rsidR="008A6D2F" w14:paraId="0E7B116B" w14:textId="77777777" w:rsidTr="517037B7">
        <w:trPr>
          <w:jc w:val="center"/>
        </w:trPr>
        <w:tc>
          <w:tcPr>
            <w:tcW w:w="12186" w:type="dxa"/>
          </w:tcPr>
          <w:p w14:paraId="674B1891"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 xml:space="preserve">Article 21 – The Right to Object – </w:t>
            </w:r>
            <w:r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p>
        </w:tc>
        <w:tc>
          <w:tcPr>
            <w:tcW w:w="1701" w:type="dxa"/>
            <w:vAlign w:val="center"/>
          </w:tcPr>
          <w:p w14:paraId="46FA617F" w14:textId="3F0889CD"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Content>
                <w:r w:rsidR="00633190">
                  <w:rPr>
                    <w:rFonts w:ascii="MS Gothic" w:eastAsia="MS Gothic" w:hAnsi="MS Gothic" w:cs="Arial" w:hint="eastAsia"/>
                    <w:color w:val="000000"/>
                    <w:sz w:val="36"/>
                  </w:rPr>
                  <w:t>☒</w:t>
                </w:r>
              </w:sdtContent>
            </w:sdt>
          </w:p>
        </w:tc>
      </w:tr>
      <w:tr w:rsidR="008A6D2F" w14:paraId="39E171C8" w14:textId="77777777" w:rsidTr="517037B7">
        <w:trPr>
          <w:jc w:val="center"/>
        </w:trPr>
        <w:tc>
          <w:tcPr>
            <w:tcW w:w="12186" w:type="dxa"/>
          </w:tcPr>
          <w:p w14:paraId="2257E5E7" w14:textId="0C51DF1F" w:rsidR="008A6D2F" w:rsidRPr="006619ED" w:rsidRDefault="14818A45" w:rsidP="517037B7">
            <w:pPr>
              <w:rPr>
                <w:rFonts w:ascii="Arial" w:hAnsi="Arial" w:cs="Arial"/>
                <w:color w:val="000000"/>
                <w:sz w:val="24"/>
                <w:szCs w:val="24"/>
              </w:rPr>
            </w:pPr>
            <w:r w:rsidRPr="517037B7">
              <w:rPr>
                <w:rFonts w:ascii="Arial" w:hAnsi="Arial" w:cs="Arial"/>
                <w:color w:val="000000" w:themeColor="text1"/>
                <w:sz w:val="24"/>
                <w:szCs w:val="24"/>
              </w:rPr>
              <w:t xml:space="preserve">Article 22 – </w:t>
            </w:r>
            <w:r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Pr="517037B7">
              <w:rPr>
                <w:rFonts w:ascii="Arial" w:hAnsi="Arial" w:cs="Arial"/>
                <w:bCs/>
                <w:color w:val="000000" w:themeColor="text1"/>
                <w:sz w:val="24"/>
                <w:szCs w:val="24"/>
              </w:rPr>
              <w:t xml:space="preserve"> including Profiling</w:t>
            </w:r>
            <w:r w:rsidRPr="517037B7">
              <w:rPr>
                <w:rFonts w:ascii="Arial" w:hAnsi="Arial" w:cs="Arial"/>
                <w:color w:val="000000" w:themeColor="text1"/>
                <w:sz w:val="24"/>
                <w:szCs w:val="24"/>
              </w:rPr>
              <w:t xml:space="preserve"> – </w:t>
            </w:r>
            <w:r w:rsidRPr="00E30C5F">
              <w:rPr>
                <w:rFonts w:ascii="Arial" w:hAnsi="Arial" w:cs="Arial"/>
                <w:b w:val="0"/>
                <w:bCs/>
                <w:color w:val="000000" w:themeColor="text1"/>
                <w:sz w:val="24"/>
                <w:szCs w:val="24"/>
              </w:rPr>
              <w:t>the Individual has the right to request that a human being makes a decision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Content>
                <w:r w:rsidR="00490195">
                  <w:rPr>
                    <w:rFonts w:ascii="MS Gothic" w:eastAsia="MS Gothic" w:hAnsi="MS Gothic" w:cs="Arial" w:hint="eastAsia"/>
                    <w:color w:val="000000"/>
                    <w:sz w:val="36"/>
                  </w:rPr>
                  <w:t>☐</w:t>
                </w:r>
              </w:sdtContent>
            </w:sdt>
          </w:p>
        </w:tc>
      </w:tr>
      <w:tr w:rsidR="008A6D2F" w14:paraId="693A52B3" w14:textId="77777777" w:rsidTr="517037B7">
        <w:trPr>
          <w:jc w:val="center"/>
        </w:trPr>
        <w:tc>
          <w:tcPr>
            <w:tcW w:w="12186" w:type="dxa"/>
          </w:tcPr>
          <w:p w14:paraId="18D6E904"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73128E00" w:rsidR="008A6D2F" w:rsidRPr="006619ED" w:rsidRDefault="00000000"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Content>
                <w:r w:rsidR="00633190">
                  <w:rPr>
                    <w:rFonts w:ascii="MS Gothic" w:eastAsia="MS Gothic" w:hAnsi="MS Gothic" w:cs="Arial" w:hint="eastAsia"/>
                    <w:color w:val="000000"/>
                    <w:sz w:val="36"/>
                  </w:rPr>
                  <w:t>☒</w:t>
                </w:r>
              </w:sdtContent>
            </w:sdt>
          </w:p>
        </w:tc>
      </w:tr>
    </w:tbl>
    <w:p w14:paraId="42230E72" w14:textId="5E277649" w:rsidR="0051410F" w:rsidRDefault="0051410F" w:rsidP="00F33592">
      <w:pPr>
        <w:rPr>
          <w:rFonts w:ascii="Arial" w:hAnsi="Arial" w:cs="Arial"/>
        </w:rPr>
      </w:pPr>
    </w:p>
    <w:p w14:paraId="2AF1C79B" w14:textId="77777777" w:rsidR="001C389F" w:rsidRDefault="001C389F" w:rsidP="00F33592">
      <w:pPr>
        <w:rPr>
          <w:rFonts w:ascii="Arial" w:hAnsi="Arial" w:cs="Arial"/>
        </w:rPr>
      </w:pPr>
    </w:p>
    <w:p w14:paraId="79EDEA1F" w14:textId="7E3B707D" w:rsidR="002B11E5" w:rsidRPr="00594131" w:rsidRDefault="002B11E5" w:rsidP="00594131">
      <w:pPr>
        <w:rPr>
          <w:rStyle w:val="Hyperlink"/>
          <w:color w:val="auto"/>
          <w:sz w:val="52"/>
          <w:szCs w:val="24"/>
        </w:rPr>
      </w:pPr>
      <w:r w:rsidRPr="00594131">
        <w:rPr>
          <w:rStyle w:val="Hyperlink"/>
          <w:color w:val="auto"/>
          <w:sz w:val="52"/>
          <w:szCs w:val="24"/>
        </w:rPr>
        <w:t>6. Security of Information</w:t>
      </w:r>
    </w:p>
    <w:p w14:paraId="5F5F8425" w14:textId="1D938F90"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32 of the GDPR as applied by the Data Protection Act 2018.</w:t>
      </w:r>
    </w:p>
    <w:p w14:paraId="2ECC0144" w14:textId="61120AC4" w:rsidR="00B530EC" w:rsidRDefault="00FA6907" w:rsidP="00F97118">
      <w:pPr>
        <w:autoSpaceDE w:val="0"/>
        <w:autoSpaceDN w:val="0"/>
        <w:adjustRightInd w:val="0"/>
        <w:contextualSpacing/>
        <w:jc w:val="both"/>
        <w:rPr>
          <w:rFonts w:ascii="Arial" w:hAnsi="Arial" w:cs="Arial"/>
          <w:sz w:val="24"/>
        </w:rPr>
      </w:pPr>
      <w:r>
        <w:rPr>
          <w:rFonts w:ascii="Arial" w:hAnsi="Arial" w:cs="Arial"/>
          <w:sz w:val="24"/>
        </w:rPr>
        <w:t>The security of the personal data in transit</w:t>
      </w:r>
      <w:r w:rsidR="00634957">
        <w:rPr>
          <w:rFonts w:ascii="Arial" w:hAnsi="Arial" w:cs="Arial"/>
          <w:sz w:val="24"/>
        </w:rPr>
        <w:t xml:space="preserve"> will be assured by</w:t>
      </w:r>
      <w:r w:rsidR="007F74F4">
        <w:rPr>
          <w:rFonts w:ascii="Arial" w:hAnsi="Arial" w:cs="Arial"/>
          <w:sz w:val="24"/>
        </w:rPr>
        <w:t xml:space="preserve"> information being sent via secure email and meetings taking place over</w:t>
      </w:r>
      <w:r w:rsidR="00286452">
        <w:rPr>
          <w:rFonts w:ascii="Arial" w:hAnsi="Arial" w:cs="Arial"/>
          <w:sz w:val="24"/>
        </w:rPr>
        <w:t xml:space="preserve"> </w:t>
      </w:r>
      <w:r w:rsidR="007F74F4">
        <w:rPr>
          <w:rFonts w:ascii="Arial" w:hAnsi="Arial" w:cs="Arial"/>
          <w:sz w:val="24"/>
        </w:rPr>
        <w:t xml:space="preserve">Teams </w:t>
      </w:r>
      <w:r w:rsidR="00286452">
        <w:rPr>
          <w:rFonts w:ascii="Arial" w:hAnsi="Arial" w:cs="Arial"/>
          <w:sz w:val="24"/>
        </w:rPr>
        <w:t xml:space="preserve">with only necessary partners being present. </w:t>
      </w:r>
    </w:p>
    <w:p w14:paraId="406DB9E3" w14:textId="77777777" w:rsidR="00187007" w:rsidRDefault="00187007" w:rsidP="00F97118">
      <w:pPr>
        <w:autoSpaceDE w:val="0"/>
        <w:autoSpaceDN w:val="0"/>
        <w:adjustRightInd w:val="0"/>
        <w:contextualSpacing/>
        <w:jc w:val="both"/>
        <w:rPr>
          <w:rFonts w:ascii="Arial" w:hAnsi="Arial" w:cs="Arial"/>
          <w:sz w:val="24"/>
        </w:rPr>
      </w:pPr>
    </w:p>
    <w:p w14:paraId="0A08D54A" w14:textId="77777777"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45A2454D">
        <w:rPr>
          <w:rFonts w:ascii="Arial" w:hAnsi="Arial" w:cs="Arial"/>
          <w:sz w:val="24"/>
          <w:szCs w:val="24"/>
        </w:rPr>
        <w:t>Ensure that their employees are appropriately trained to understand their responsibilities to maintain confidentiality and privacy;</w:t>
      </w:r>
    </w:p>
    <w:p w14:paraId="4E553E4A" w14:textId="77777777"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45A2454D">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77777777"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Have a process in place to handle any security incidents involving personal data, including notifying relevant third parties of any incidents</w:t>
      </w:r>
    </w:p>
    <w:p w14:paraId="7054DA0F" w14:textId="77777777" w:rsidR="00F97118" w:rsidRPr="00D1534C" w:rsidRDefault="00F97118" w:rsidP="002D26F1">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023E6571" w14:textId="77777777" w:rsidR="00F97118" w:rsidRPr="00D1534C" w:rsidRDefault="00F97118" w:rsidP="00F97118">
      <w:pPr>
        <w:autoSpaceDE w:val="0"/>
        <w:autoSpaceDN w:val="0"/>
        <w:adjustRightInd w:val="0"/>
        <w:contextualSpacing/>
        <w:jc w:val="both"/>
        <w:rPr>
          <w:rFonts w:ascii="Arial" w:hAnsi="Arial" w:cs="Arial"/>
          <w:i/>
          <w:sz w:val="24"/>
        </w:rPr>
      </w:pPr>
    </w:p>
    <w:p w14:paraId="449397EA" w14:textId="56755EDB" w:rsidR="006D6A89" w:rsidRPr="006D6A89" w:rsidRDefault="006D6A89" w:rsidP="006D6A89">
      <w:pPr>
        <w:autoSpaceDE w:val="0"/>
        <w:autoSpaceDN w:val="0"/>
        <w:adjustRightInd w:val="0"/>
        <w:rPr>
          <w:rFonts w:ascii="Arial" w:hAnsi="Arial" w:cs="Arial"/>
          <w:i/>
        </w:rPr>
      </w:pPr>
      <w:r w:rsidRPr="006D6A89">
        <w:rPr>
          <w:rFonts w:ascii="Arial" w:hAnsi="Arial" w:cs="Arial"/>
          <w:b/>
          <w:color w:val="FF0000"/>
        </w:rPr>
        <w:t xml:space="preserve"> </w:t>
      </w:r>
    </w:p>
    <w:p w14:paraId="40C79B0A" w14:textId="1FDBB231" w:rsidR="006D6A89" w:rsidRPr="00594131" w:rsidRDefault="009F0B1E"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Format &amp; Frequency</w:t>
      </w:r>
    </w:p>
    <w:p w14:paraId="3169A74A" w14:textId="6B9009F3" w:rsidR="00990D5C" w:rsidRPr="00990D5C" w:rsidRDefault="00990D5C" w:rsidP="00990D5C">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The format the information will be shared in is</w:t>
      </w:r>
      <w:r w:rsidR="009F0B1E">
        <w:rPr>
          <w:rFonts w:ascii="Arial" w:hAnsi="Arial" w:cs="Arial"/>
          <w:color w:val="000000" w:themeColor="text1"/>
          <w:sz w:val="24"/>
        </w:rPr>
        <w:t xml:space="preserve"> via</w:t>
      </w:r>
      <w:r w:rsidR="004451B5">
        <w:rPr>
          <w:rFonts w:ascii="Arial" w:hAnsi="Arial" w:cs="Arial"/>
          <w:color w:val="000000" w:themeColor="text1"/>
          <w:sz w:val="24"/>
        </w:rPr>
        <w:t xml:space="preserve"> </w:t>
      </w:r>
      <w:r w:rsidR="00BB63E0">
        <w:rPr>
          <w:rFonts w:ascii="Arial" w:hAnsi="Arial" w:cs="Arial"/>
          <w:color w:val="000000" w:themeColor="text1"/>
          <w:sz w:val="24"/>
        </w:rPr>
        <w:t>read-only SharePoint initially, during Teams meetings and then</w:t>
      </w:r>
      <w:r w:rsidR="001C389F">
        <w:rPr>
          <w:rFonts w:ascii="Arial" w:hAnsi="Arial" w:cs="Arial"/>
          <w:color w:val="000000" w:themeColor="text1"/>
          <w:sz w:val="24"/>
        </w:rPr>
        <w:t xml:space="preserve"> by</w:t>
      </w:r>
      <w:r w:rsidR="00BB63E0">
        <w:rPr>
          <w:rFonts w:ascii="Arial" w:hAnsi="Arial" w:cs="Arial"/>
          <w:color w:val="000000" w:themeColor="text1"/>
          <w:sz w:val="24"/>
        </w:rPr>
        <w:t xml:space="preserve"> </w:t>
      </w:r>
      <w:r w:rsidR="004451B5">
        <w:rPr>
          <w:rFonts w:ascii="Arial" w:hAnsi="Arial" w:cs="Arial"/>
          <w:color w:val="000000" w:themeColor="text1"/>
          <w:sz w:val="24"/>
        </w:rPr>
        <w:t>secure</w:t>
      </w:r>
      <w:r w:rsidR="009F0B1E">
        <w:rPr>
          <w:rFonts w:ascii="Arial" w:hAnsi="Arial" w:cs="Arial"/>
          <w:color w:val="000000" w:themeColor="text1"/>
          <w:sz w:val="24"/>
        </w:rPr>
        <w:t xml:space="preserve"> email </w:t>
      </w:r>
      <w:r w:rsidR="00BB63E0">
        <w:rPr>
          <w:rFonts w:ascii="Arial" w:hAnsi="Arial" w:cs="Arial"/>
          <w:color w:val="000000" w:themeColor="text1"/>
          <w:sz w:val="24"/>
        </w:rPr>
        <w:t xml:space="preserve">if shareholders require information </w:t>
      </w:r>
      <w:r w:rsidR="000A798D">
        <w:rPr>
          <w:rFonts w:ascii="Arial" w:hAnsi="Arial" w:cs="Arial"/>
          <w:color w:val="000000" w:themeColor="text1"/>
          <w:sz w:val="24"/>
        </w:rPr>
        <w:t>to perform their duties.</w:t>
      </w:r>
    </w:p>
    <w:p w14:paraId="3D438312" w14:textId="054246CF" w:rsidR="00990D5C" w:rsidRPr="00990D5C" w:rsidRDefault="00990D5C" w:rsidP="00990D5C">
      <w:pPr>
        <w:pStyle w:val="ListParagraph"/>
        <w:numPr>
          <w:ilvl w:val="0"/>
          <w:numId w:val="9"/>
        </w:numPr>
        <w:rPr>
          <w:rFonts w:ascii="Arial" w:hAnsi="Arial" w:cs="Arial"/>
          <w:b/>
          <w:sz w:val="24"/>
        </w:rPr>
      </w:pPr>
      <w:r w:rsidRPr="00990D5C">
        <w:rPr>
          <w:rFonts w:ascii="Arial" w:hAnsi="Arial" w:cs="Arial"/>
          <w:sz w:val="24"/>
        </w:rPr>
        <w:t>The frequency with which the information will be shared is</w:t>
      </w:r>
      <w:r w:rsidR="009F0B1E">
        <w:rPr>
          <w:rFonts w:ascii="Arial" w:hAnsi="Arial" w:cs="Arial"/>
          <w:sz w:val="24"/>
        </w:rPr>
        <w:t xml:space="preserve"> monthly.</w:t>
      </w:r>
    </w:p>
    <w:p w14:paraId="6D6A5019" w14:textId="003A82A7" w:rsidR="00990D5C" w:rsidRPr="00990D5C" w:rsidRDefault="00990D5C" w:rsidP="00990D5C">
      <w:pPr>
        <w:rPr>
          <w:rFonts w:ascii="Arial" w:hAnsi="Arial" w:cs="Arial"/>
          <w:sz w:val="24"/>
        </w:rPr>
      </w:pPr>
    </w:p>
    <w:p w14:paraId="6845F491" w14:textId="6E74AD54" w:rsidR="00990D5C" w:rsidRPr="00594131" w:rsidRDefault="000A12D2"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73B77482" w14:textId="3552B5B9" w:rsidR="00907F8F"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 xml:space="preserve">and in any event no longer than is necessary.  </w:t>
      </w:r>
      <w:r>
        <w:rPr>
          <w:rFonts w:ascii="Arial" w:hAnsi="Arial" w:cs="Arial"/>
          <w:sz w:val="24"/>
        </w:rPr>
        <w:t>All data beyond its retention will be destroyed securely.</w:t>
      </w:r>
    </w:p>
    <w:p w14:paraId="41124C7B" w14:textId="2E606AF0" w:rsidR="004E6A52" w:rsidRPr="00594131" w:rsidRDefault="000A12D2"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4051B967" w14:textId="5338BCF7"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Content>
          <w:r w:rsidR="00AF00C2">
            <w:rPr>
              <w:rFonts w:ascii="MS Gothic" w:eastAsia="MS Gothic" w:hAnsi="MS Gothic" w:cs="Arial" w:hint="eastAsia"/>
              <w:b/>
              <w:sz w:val="28"/>
            </w:rPr>
            <w:t>☒</w:t>
          </w:r>
        </w:sdtContent>
      </w:sdt>
    </w:p>
    <w:p w14:paraId="10D3EC3E" w14:textId="65134FC3" w:rsidR="00990D5C" w:rsidRPr="00594131" w:rsidRDefault="00E71F96" w:rsidP="00E71F96">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0A12D2">
        <w:rPr>
          <w:rStyle w:val="Hyperlink"/>
          <w:rFonts w:ascii="Calibri" w:eastAsia="Calibri" w:hAnsi="Calibri"/>
          <w:b w:val="0"/>
          <w:bCs w:val="0"/>
          <w:color w:val="auto"/>
          <w:sz w:val="52"/>
          <w:szCs w:val="24"/>
        </w:rPr>
        <w:t>0</w:t>
      </w:r>
      <w:r w:rsidRPr="00594131">
        <w:rPr>
          <w:rStyle w:val="Hyperlink"/>
          <w:rFonts w:ascii="Calibri" w:eastAsia="Calibri" w:hAnsi="Calibri"/>
          <w:b w:val="0"/>
          <w:bCs w:val="0"/>
          <w:color w:val="auto"/>
          <w:sz w:val="52"/>
          <w:szCs w:val="24"/>
        </w:rPr>
        <w:t>. Personal Data Breach Notifications</w:t>
      </w:r>
    </w:p>
    <w:p w14:paraId="293EBB3D" w14:textId="11FD5E2B" w:rsidR="00CE31E0" w:rsidRPr="00D1534C"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Where a security breach linked to the sharing of data under this protocol is likely to adversely affect an Individual, all involved Partners must be informed within 48 hours of the breach being detected.  The email addresses on page 1 should be used to contact the Partners.  The decision to notify the ICO can only be made after consultation with any other affected Partner to this protocol, and </w:t>
      </w:r>
      <w:r w:rsidR="00346337">
        <w:rPr>
          <w:rFonts w:ascii="Arial" w:hAnsi="Arial" w:cs="Arial"/>
          <w:sz w:val="24"/>
        </w:rPr>
        <w:t xml:space="preserve">where </w:t>
      </w:r>
      <w:r w:rsidRPr="00D1534C">
        <w:rPr>
          <w:rFonts w:ascii="Arial" w:hAnsi="Arial" w:cs="Arial"/>
          <w:sz w:val="24"/>
        </w:rPr>
        <w:t>notification to the ICO</w:t>
      </w:r>
      <w:r w:rsidR="00346337">
        <w:rPr>
          <w:rFonts w:ascii="Arial" w:hAnsi="Arial" w:cs="Arial"/>
          <w:sz w:val="24"/>
        </w:rPr>
        <w:t xml:space="preserve"> is required</w:t>
      </w:r>
      <w:r w:rsidR="00CD1AE6">
        <w:rPr>
          <w:rFonts w:ascii="Arial" w:hAnsi="Arial" w:cs="Arial"/>
          <w:sz w:val="24"/>
        </w:rPr>
        <w:t xml:space="preserve"> it</w:t>
      </w:r>
      <w:r w:rsidRPr="00D1534C">
        <w:rPr>
          <w:rFonts w:ascii="Arial" w:hAnsi="Arial" w:cs="Arial"/>
          <w:sz w:val="24"/>
        </w:rPr>
        <w:t xml:space="preserve"> must be made within 72 hours of the breach being detected.  Where agreement to notify cannot be reached within this timeframe, the final decision will rest with the Protocol owner as depicted on page 1 of this document.</w:t>
      </w:r>
    </w:p>
    <w:p w14:paraId="6C1C7588" w14:textId="1FE4F830" w:rsidR="00CE31E0" w:rsidRPr="00D1534C"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 Protocol owner as depicted on page 1 of this document.</w:t>
      </w:r>
    </w:p>
    <w:p w14:paraId="1A748BA5" w14:textId="4F3AF83E"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All Partners to this protocol must ensure that robust policy and procedures are in place to manage security incidents, including the need to consult Partners where the breach directly relates to information shared under this protocol.</w:t>
      </w:r>
    </w:p>
    <w:p w14:paraId="24524B80" w14:textId="66B0383D"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0A12D2">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390D1D2E"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0A12D2">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065966E2" w14:textId="41398690" w:rsidR="00990D5C" w:rsidRPr="00CF1298" w:rsidRDefault="00830182" w:rsidP="45A2454D">
      <w:pPr>
        <w:jc w:val="both"/>
        <w:rPr>
          <w:rStyle w:val="Hyperlink"/>
          <w:rFonts w:ascii="Arial" w:eastAsia="Times New Roman" w:hAnsi="Arial" w:cs="Arial"/>
          <w:color w:val="auto"/>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7A11B698" w:rsidR="00990D5C" w:rsidRPr="005E3B82" w:rsidRDefault="00830182" w:rsidP="45A2454D">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0A12D2">
        <w:rPr>
          <w:rStyle w:val="Hyperlink"/>
          <w:rFonts w:ascii="Calibri" w:eastAsia="Calibri" w:hAnsi="Calibri"/>
          <w:b w:val="0"/>
          <w:bCs w:val="0"/>
          <w:color w:val="auto"/>
          <w:sz w:val="52"/>
          <w:szCs w:val="24"/>
        </w:rPr>
        <w:t>3</w:t>
      </w:r>
      <w:r w:rsidRPr="005E3B82">
        <w:rPr>
          <w:rStyle w:val="Hyperlink"/>
          <w:rFonts w:ascii="Calibri" w:eastAsia="Calibri" w:hAnsi="Calibri"/>
          <w:b w:val="0"/>
          <w:bCs w:val="0"/>
          <w:color w:val="auto"/>
          <w:sz w:val="52"/>
          <w:szCs w:val="24"/>
        </w:rPr>
        <w:t>. Withdrawal from the Protocol</w:t>
      </w:r>
    </w:p>
    <w:p w14:paraId="42644FC5" w14:textId="77777777"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Protocol upon giving 4 weeks written notice to the WEISF administration team </w:t>
      </w:r>
      <w:hyperlink r:id="rId22" w:history="1">
        <w:r w:rsidRPr="00D1534C">
          <w:rPr>
            <w:rStyle w:val="Hyperlink"/>
            <w:rFonts w:ascii="Arial" w:eastAsia="Times New Roman" w:hAnsi="Arial" w:cs="Arial"/>
            <w:sz w:val="24"/>
          </w:rPr>
          <w:t>weisf@essex.gov.uk</w:t>
        </w:r>
      </w:hyperlink>
      <w:r w:rsidRPr="00D1534C">
        <w:rPr>
          <w:rFonts w:ascii="Arial" w:eastAsia="Times New Roman" w:hAnsi="Arial" w:cs="Arial"/>
          <w:sz w:val="24"/>
        </w:rPr>
        <w:t>.  The WEISF administration team will notify other Partners to the Protocol.  The 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6F75AF48"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14. Agreement</w:t>
      </w:r>
    </w:p>
    <w:p w14:paraId="6D916F6A" w14:textId="3CBAD6E2" w:rsidR="00E57D61" w:rsidRPr="00D1534C" w:rsidRDefault="00E57D61" w:rsidP="00E57D61">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F0762A">
        <w:rPr>
          <w:rFonts w:ascii="Arial" w:eastAsia="Times New Roman" w:hAnsi="Arial" w:cs="Arial"/>
          <w:sz w:val="24"/>
        </w:rPr>
        <w:t>is</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(SIRO/Caldicott Guardian/Chief Information Officer).</w:t>
      </w:r>
    </w:p>
    <w:p w14:paraId="13152379" w14:textId="2A109808" w:rsidR="00281C96" w:rsidRPr="005F200F" w:rsidRDefault="00281C96" w:rsidP="00281C96">
      <w:pPr>
        <w:rPr>
          <w:rFonts w:ascii="Arial" w:eastAsia="Times New Roman" w:hAnsi="Arial" w:cs="Arial"/>
          <w:b/>
          <w:sz w:val="28"/>
        </w:rPr>
      </w:pPr>
      <w:r w:rsidRPr="005F200F">
        <w:rPr>
          <w:rFonts w:ascii="Arial" w:eastAsia="Times New Roman" w:hAnsi="Arial" w:cs="Arial"/>
          <w:b/>
          <w:sz w:val="28"/>
        </w:rPr>
        <w:t xml:space="preserve">Please submit this Protocol to </w:t>
      </w:r>
      <w:hyperlink r:id="rId23" w:history="1">
        <w:r w:rsidRPr="005F200F">
          <w:rPr>
            <w:rStyle w:val="Hyperlink"/>
            <w:rFonts w:ascii="Arial" w:eastAsia="Times New Roman" w:hAnsi="Arial" w:cs="Arial"/>
            <w:b/>
            <w:sz w:val="28"/>
          </w:rPr>
          <w:t>weisf@essex.gov.uk</w:t>
        </w:r>
      </w:hyperlink>
      <w:r w:rsidR="006A44AE">
        <w:rPr>
          <w:rStyle w:val="Hyperlink"/>
          <w:rFonts w:ascii="Arial" w:eastAsia="Times New Roman" w:hAnsi="Arial" w:cs="Arial"/>
          <w:b/>
          <w:sz w:val="28"/>
        </w:rPr>
        <w:t xml:space="preserve"> </w:t>
      </w:r>
      <w:r w:rsidRPr="005F200F">
        <w:rPr>
          <w:rFonts w:ascii="Arial" w:eastAsia="Times New Roman" w:hAnsi="Arial" w:cs="Arial"/>
          <w:b/>
          <w:sz w:val="28"/>
        </w:rPr>
        <w:t xml:space="preserve">with </w:t>
      </w:r>
      <w:r w:rsidR="007737AC">
        <w:rPr>
          <w:rFonts w:ascii="Arial" w:eastAsia="Times New Roman" w:hAnsi="Arial" w:cs="Arial"/>
          <w:b/>
          <w:sz w:val="28"/>
        </w:rPr>
        <w:t xml:space="preserve">a </w:t>
      </w:r>
      <w:r w:rsidRPr="005F200F">
        <w:rPr>
          <w:rFonts w:ascii="Arial" w:eastAsia="Times New Roman" w:hAnsi="Arial" w:cs="Arial"/>
          <w:b/>
          <w:sz w:val="28"/>
        </w:rPr>
        <w:t xml:space="preserve">list of approved signatories.  The Protocol will then be published on </w:t>
      </w:r>
      <w:r w:rsidRPr="005F200F">
        <w:rPr>
          <w:rStyle w:val="Hyperlink"/>
          <w:rFonts w:ascii="Arial" w:hAnsi="Arial" w:cs="Arial"/>
          <w:b/>
          <w:sz w:val="28"/>
        </w:rPr>
        <w:t>weisf.essex.gov.uk.</w:t>
      </w:r>
      <w:r w:rsidRPr="005F200F">
        <w:rPr>
          <w:rFonts w:ascii="Arial" w:eastAsia="Times New Roman" w:hAnsi="Arial" w:cs="Arial"/>
          <w:b/>
          <w:sz w:val="36"/>
        </w:rPr>
        <w:t xml:space="preserve"> </w:t>
      </w:r>
    </w:p>
    <w:p w14:paraId="301790A7" w14:textId="0FFC340F" w:rsidR="00281C96" w:rsidRPr="00281C96" w:rsidRDefault="00281C96" w:rsidP="00E57D61">
      <w:pPr>
        <w:rPr>
          <w:rFonts w:ascii="Arial" w:eastAsia="Times New Roman" w:hAnsi="Arial" w:cs="Arial"/>
          <w:b/>
          <w:sz w:val="28"/>
        </w:rPr>
      </w:pPr>
      <w:r w:rsidRPr="005F200F">
        <w:rPr>
          <w:rFonts w:ascii="Arial" w:eastAsia="Times New Roman" w:hAnsi="Arial" w:cs="Arial"/>
          <w:b/>
          <w:sz w:val="28"/>
        </w:rPr>
        <w:t xml:space="preserve">Email approvals will only be accepted from an authorised signatory </w:t>
      </w:r>
      <w:r w:rsidRPr="00FD3DDC">
        <w:rPr>
          <w:rFonts w:ascii="Arial" w:eastAsia="Times New Roman" w:hAnsi="Arial" w:cs="Arial"/>
          <w:b/>
          <w:sz w:val="28"/>
          <w:u w:val="single"/>
        </w:rPr>
        <w:t>role</w:t>
      </w:r>
      <w:r w:rsidRPr="005F200F">
        <w:rPr>
          <w:rFonts w:ascii="Arial" w:eastAsia="Times New Roman" w:hAnsi="Arial" w:cs="Arial"/>
          <w:b/>
          <w:sz w:val="28"/>
        </w:rPr>
        <w:t xml:space="preserve"> from each organisation.  Please see the list of authorised roles per organisation </w:t>
      </w:r>
      <w:r w:rsidR="00715C35">
        <w:rPr>
          <w:rFonts w:ascii="Arial" w:eastAsia="Times New Roman" w:hAnsi="Arial" w:cs="Arial"/>
          <w:b/>
          <w:sz w:val="28"/>
        </w:rPr>
        <w:t>at</w:t>
      </w:r>
      <w:r w:rsidRPr="005F200F">
        <w:rPr>
          <w:rFonts w:ascii="Arial" w:eastAsia="Times New Roman" w:hAnsi="Arial" w:cs="Arial"/>
          <w:b/>
          <w:sz w:val="28"/>
        </w:rPr>
        <w:t xml:space="preserve"> </w:t>
      </w:r>
      <w:hyperlink r:id="rId24" w:history="1">
        <w:r w:rsidR="00756D68" w:rsidRPr="001653EB">
          <w:rPr>
            <w:rStyle w:val="Hyperlink"/>
            <w:rFonts w:ascii="Arial" w:eastAsia="Times New Roman" w:hAnsi="Arial" w:cs="Arial"/>
            <w:b/>
            <w:sz w:val="28"/>
          </w:rPr>
          <w:t>https://WEISF.essex.gov.uk</w:t>
        </w:r>
      </w:hyperlink>
      <w:r w:rsidR="00756D68">
        <w:rPr>
          <w:rFonts w:ascii="Arial" w:eastAsia="Times New Roman" w:hAnsi="Arial" w:cs="Arial"/>
          <w:b/>
          <w:sz w:val="28"/>
        </w:rPr>
        <w:t xml:space="preserve"> </w:t>
      </w:r>
      <w:r w:rsidR="001D1390">
        <w:rPr>
          <w:rFonts w:ascii="Arial" w:eastAsia="Times New Roman" w:hAnsi="Arial" w:cs="Arial"/>
          <w:b/>
          <w:sz w:val="28"/>
        </w:rPr>
        <w:t xml:space="preserve"> </w:t>
      </w:r>
      <w:r>
        <w:rPr>
          <w:rFonts w:ascii="Arial" w:eastAsia="Times New Roman" w:hAnsi="Arial" w:cs="Arial"/>
          <w:b/>
          <w:sz w:val="28"/>
        </w:rPr>
        <w:t xml:space="preserve">  </w:t>
      </w:r>
    </w:p>
    <w:p w14:paraId="6EE46ACE" w14:textId="77777777" w:rsidR="00776851" w:rsidRPr="00776851" w:rsidRDefault="00776851" w:rsidP="00776851"/>
    <w:sectPr w:rsidR="00776851" w:rsidRPr="00776851" w:rsidSect="00C02347">
      <w:headerReference w:type="default" r:id="rId25"/>
      <w:pgSz w:w="16838" w:h="11906" w:orient="landscape"/>
      <w:pgMar w:top="102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A83F" w14:textId="77777777" w:rsidR="005C151F" w:rsidRDefault="005C151F" w:rsidP="00CF0AF3">
      <w:pPr>
        <w:spacing w:after="0" w:line="240" w:lineRule="auto"/>
      </w:pPr>
      <w:r>
        <w:separator/>
      </w:r>
    </w:p>
  </w:endnote>
  <w:endnote w:type="continuationSeparator" w:id="0">
    <w:p w14:paraId="67CD17C0" w14:textId="77777777" w:rsidR="005C151F" w:rsidRDefault="005C151F" w:rsidP="00CF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CF6A" w14:textId="77777777" w:rsidR="005C151F" w:rsidRDefault="005C151F" w:rsidP="00CF0AF3">
      <w:pPr>
        <w:spacing w:after="0" w:line="240" w:lineRule="auto"/>
      </w:pPr>
      <w:r>
        <w:separator/>
      </w:r>
    </w:p>
  </w:footnote>
  <w:footnote w:type="continuationSeparator" w:id="0">
    <w:p w14:paraId="495715F6" w14:textId="77777777" w:rsidR="005C151F" w:rsidRDefault="005C151F" w:rsidP="00CF0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783070027">
    <w:abstractNumId w:val="7"/>
  </w:num>
  <w:num w:numId="2" w16cid:durableId="1640921336">
    <w:abstractNumId w:val="4"/>
  </w:num>
  <w:num w:numId="3" w16cid:durableId="780107579">
    <w:abstractNumId w:val="8"/>
  </w:num>
  <w:num w:numId="4" w16cid:durableId="1728914231">
    <w:abstractNumId w:val="0"/>
  </w:num>
  <w:num w:numId="5" w16cid:durableId="1647007058">
    <w:abstractNumId w:val="6"/>
  </w:num>
  <w:num w:numId="6" w16cid:durableId="1407336119">
    <w:abstractNumId w:val="9"/>
  </w:num>
  <w:num w:numId="7" w16cid:durableId="563107513">
    <w:abstractNumId w:val="10"/>
  </w:num>
  <w:num w:numId="8" w16cid:durableId="1932666127">
    <w:abstractNumId w:val="1"/>
  </w:num>
  <w:num w:numId="9" w16cid:durableId="1053696271">
    <w:abstractNumId w:val="3"/>
  </w:num>
  <w:num w:numId="10" w16cid:durableId="1398474905">
    <w:abstractNumId w:val="5"/>
  </w:num>
  <w:num w:numId="11" w16cid:durableId="113518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10064"/>
    <w:rsid w:val="00020DE5"/>
    <w:rsid w:val="00027C26"/>
    <w:rsid w:val="00031837"/>
    <w:rsid w:val="000415DE"/>
    <w:rsid w:val="00061E49"/>
    <w:rsid w:val="00063483"/>
    <w:rsid w:val="0006569A"/>
    <w:rsid w:val="00066365"/>
    <w:rsid w:val="00072021"/>
    <w:rsid w:val="00084F55"/>
    <w:rsid w:val="000936E6"/>
    <w:rsid w:val="000A0E60"/>
    <w:rsid w:val="000A12D2"/>
    <w:rsid w:val="000A4961"/>
    <w:rsid w:val="000A534A"/>
    <w:rsid w:val="000A798D"/>
    <w:rsid w:val="000B4BE7"/>
    <w:rsid w:val="000C34CC"/>
    <w:rsid w:val="000C40C8"/>
    <w:rsid w:val="000E7972"/>
    <w:rsid w:val="00103A63"/>
    <w:rsid w:val="001045DA"/>
    <w:rsid w:val="00116404"/>
    <w:rsid w:val="00117D4B"/>
    <w:rsid w:val="001224DC"/>
    <w:rsid w:val="00126FEC"/>
    <w:rsid w:val="0013228D"/>
    <w:rsid w:val="001474BC"/>
    <w:rsid w:val="00152DB7"/>
    <w:rsid w:val="00161696"/>
    <w:rsid w:val="00161B15"/>
    <w:rsid w:val="001631A8"/>
    <w:rsid w:val="00176414"/>
    <w:rsid w:val="001774A4"/>
    <w:rsid w:val="00177DF7"/>
    <w:rsid w:val="001868AA"/>
    <w:rsid w:val="00187007"/>
    <w:rsid w:val="001937F1"/>
    <w:rsid w:val="00196C58"/>
    <w:rsid w:val="00197A75"/>
    <w:rsid w:val="001A08C2"/>
    <w:rsid w:val="001A4FBF"/>
    <w:rsid w:val="001C2564"/>
    <w:rsid w:val="001C389F"/>
    <w:rsid w:val="001D1390"/>
    <w:rsid w:val="001F272A"/>
    <w:rsid w:val="00201CA0"/>
    <w:rsid w:val="00230DF8"/>
    <w:rsid w:val="002367B0"/>
    <w:rsid w:val="00265566"/>
    <w:rsid w:val="0026626D"/>
    <w:rsid w:val="00281C96"/>
    <w:rsid w:val="0028372D"/>
    <w:rsid w:val="00286452"/>
    <w:rsid w:val="0029464B"/>
    <w:rsid w:val="00297687"/>
    <w:rsid w:val="00297DF8"/>
    <w:rsid w:val="002A04E6"/>
    <w:rsid w:val="002A78C4"/>
    <w:rsid w:val="002B11E5"/>
    <w:rsid w:val="002B4E78"/>
    <w:rsid w:val="002B5648"/>
    <w:rsid w:val="002B6F7D"/>
    <w:rsid w:val="002B703D"/>
    <w:rsid w:val="002C39CA"/>
    <w:rsid w:val="002C3E4D"/>
    <w:rsid w:val="002D26F1"/>
    <w:rsid w:val="002D7C15"/>
    <w:rsid w:val="002D7CFC"/>
    <w:rsid w:val="002F5E81"/>
    <w:rsid w:val="00300372"/>
    <w:rsid w:val="00301404"/>
    <w:rsid w:val="00301BE5"/>
    <w:rsid w:val="00303E08"/>
    <w:rsid w:val="00305EBF"/>
    <w:rsid w:val="00312FC1"/>
    <w:rsid w:val="00320C26"/>
    <w:rsid w:val="00332FAC"/>
    <w:rsid w:val="00333A42"/>
    <w:rsid w:val="00346337"/>
    <w:rsid w:val="00346A32"/>
    <w:rsid w:val="003548CA"/>
    <w:rsid w:val="0036022E"/>
    <w:rsid w:val="003743D3"/>
    <w:rsid w:val="003760B7"/>
    <w:rsid w:val="00381CAA"/>
    <w:rsid w:val="00384228"/>
    <w:rsid w:val="003870A6"/>
    <w:rsid w:val="00390842"/>
    <w:rsid w:val="00391746"/>
    <w:rsid w:val="00395E1C"/>
    <w:rsid w:val="00397ACB"/>
    <w:rsid w:val="003A0A0E"/>
    <w:rsid w:val="003A2D3C"/>
    <w:rsid w:val="003B17AA"/>
    <w:rsid w:val="003B4D58"/>
    <w:rsid w:val="003C58E4"/>
    <w:rsid w:val="003D133A"/>
    <w:rsid w:val="003D1BCC"/>
    <w:rsid w:val="003D1C7F"/>
    <w:rsid w:val="003D2D74"/>
    <w:rsid w:val="003E0AE5"/>
    <w:rsid w:val="003F6D39"/>
    <w:rsid w:val="003F7109"/>
    <w:rsid w:val="004065A9"/>
    <w:rsid w:val="004209F2"/>
    <w:rsid w:val="00420C22"/>
    <w:rsid w:val="00423F41"/>
    <w:rsid w:val="0042761F"/>
    <w:rsid w:val="00432006"/>
    <w:rsid w:val="0044006D"/>
    <w:rsid w:val="0044205F"/>
    <w:rsid w:val="004429AC"/>
    <w:rsid w:val="00442A9E"/>
    <w:rsid w:val="004451B5"/>
    <w:rsid w:val="00445BBA"/>
    <w:rsid w:val="004528E9"/>
    <w:rsid w:val="00472B44"/>
    <w:rsid w:val="00474962"/>
    <w:rsid w:val="00475430"/>
    <w:rsid w:val="00483784"/>
    <w:rsid w:val="0049014B"/>
    <w:rsid w:val="00490195"/>
    <w:rsid w:val="004A6D2B"/>
    <w:rsid w:val="004B747E"/>
    <w:rsid w:val="004C16B2"/>
    <w:rsid w:val="004D4F1B"/>
    <w:rsid w:val="004E17A7"/>
    <w:rsid w:val="004E279C"/>
    <w:rsid w:val="004E6A52"/>
    <w:rsid w:val="004F1FB8"/>
    <w:rsid w:val="004F66DD"/>
    <w:rsid w:val="0050429B"/>
    <w:rsid w:val="0051410F"/>
    <w:rsid w:val="005268D0"/>
    <w:rsid w:val="0054279D"/>
    <w:rsid w:val="00547141"/>
    <w:rsid w:val="00557AE1"/>
    <w:rsid w:val="00566C1F"/>
    <w:rsid w:val="00575033"/>
    <w:rsid w:val="00584D15"/>
    <w:rsid w:val="00584EDA"/>
    <w:rsid w:val="005877C2"/>
    <w:rsid w:val="00591085"/>
    <w:rsid w:val="00594131"/>
    <w:rsid w:val="0059561C"/>
    <w:rsid w:val="005B6618"/>
    <w:rsid w:val="005C0275"/>
    <w:rsid w:val="005C151F"/>
    <w:rsid w:val="005D0799"/>
    <w:rsid w:val="005D3BF3"/>
    <w:rsid w:val="005D3EDC"/>
    <w:rsid w:val="005E3B82"/>
    <w:rsid w:val="005E5A96"/>
    <w:rsid w:val="005F200F"/>
    <w:rsid w:val="005F708C"/>
    <w:rsid w:val="006010FD"/>
    <w:rsid w:val="00601AB3"/>
    <w:rsid w:val="00602B75"/>
    <w:rsid w:val="00614497"/>
    <w:rsid w:val="00620907"/>
    <w:rsid w:val="00622257"/>
    <w:rsid w:val="0062664E"/>
    <w:rsid w:val="00630E25"/>
    <w:rsid w:val="00633190"/>
    <w:rsid w:val="00634957"/>
    <w:rsid w:val="00634994"/>
    <w:rsid w:val="0063700C"/>
    <w:rsid w:val="00637DE7"/>
    <w:rsid w:val="006468B1"/>
    <w:rsid w:val="006619ED"/>
    <w:rsid w:val="00664755"/>
    <w:rsid w:val="0067347C"/>
    <w:rsid w:val="006752D1"/>
    <w:rsid w:val="0067752B"/>
    <w:rsid w:val="006A44AE"/>
    <w:rsid w:val="006A5DE8"/>
    <w:rsid w:val="006C0939"/>
    <w:rsid w:val="006C1E9F"/>
    <w:rsid w:val="006C636F"/>
    <w:rsid w:val="006C7450"/>
    <w:rsid w:val="006D6A89"/>
    <w:rsid w:val="006E05AD"/>
    <w:rsid w:val="006E131D"/>
    <w:rsid w:val="006F61C8"/>
    <w:rsid w:val="00701D57"/>
    <w:rsid w:val="00705071"/>
    <w:rsid w:val="0071108A"/>
    <w:rsid w:val="00715C35"/>
    <w:rsid w:val="007205D3"/>
    <w:rsid w:val="00724A70"/>
    <w:rsid w:val="0072514C"/>
    <w:rsid w:val="007315F1"/>
    <w:rsid w:val="00756D68"/>
    <w:rsid w:val="007575DA"/>
    <w:rsid w:val="00763A28"/>
    <w:rsid w:val="00771819"/>
    <w:rsid w:val="00772304"/>
    <w:rsid w:val="007737AC"/>
    <w:rsid w:val="007742F5"/>
    <w:rsid w:val="00776851"/>
    <w:rsid w:val="00777052"/>
    <w:rsid w:val="00781BF5"/>
    <w:rsid w:val="007833FF"/>
    <w:rsid w:val="007841D5"/>
    <w:rsid w:val="00784845"/>
    <w:rsid w:val="00787E95"/>
    <w:rsid w:val="007A17B7"/>
    <w:rsid w:val="007A7FC1"/>
    <w:rsid w:val="007D0D02"/>
    <w:rsid w:val="007D3DE4"/>
    <w:rsid w:val="007E2F6C"/>
    <w:rsid w:val="007F74F4"/>
    <w:rsid w:val="00804C46"/>
    <w:rsid w:val="00807FC1"/>
    <w:rsid w:val="008139CA"/>
    <w:rsid w:val="00830182"/>
    <w:rsid w:val="008310F4"/>
    <w:rsid w:val="008335C6"/>
    <w:rsid w:val="008601C8"/>
    <w:rsid w:val="00880AA4"/>
    <w:rsid w:val="00881684"/>
    <w:rsid w:val="008869B7"/>
    <w:rsid w:val="00894B77"/>
    <w:rsid w:val="00895846"/>
    <w:rsid w:val="008973B4"/>
    <w:rsid w:val="008A0B38"/>
    <w:rsid w:val="008A2A11"/>
    <w:rsid w:val="008A4131"/>
    <w:rsid w:val="008A5880"/>
    <w:rsid w:val="008A6D2F"/>
    <w:rsid w:val="008B1282"/>
    <w:rsid w:val="008B5AFE"/>
    <w:rsid w:val="008B69C1"/>
    <w:rsid w:val="008C5AFD"/>
    <w:rsid w:val="008E41B9"/>
    <w:rsid w:val="008F7361"/>
    <w:rsid w:val="00907F8F"/>
    <w:rsid w:val="00915122"/>
    <w:rsid w:val="0093697C"/>
    <w:rsid w:val="00941760"/>
    <w:rsid w:val="00950CA2"/>
    <w:rsid w:val="00960C09"/>
    <w:rsid w:val="0096618D"/>
    <w:rsid w:val="00966A50"/>
    <w:rsid w:val="00967E65"/>
    <w:rsid w:val="009750AE"/>
    <w:rsid w:val="00990D5C"/>
    <w:rsid w:val="00994006"/>
    <w:rsid w:val="009C5FBA"/>
    <w:rsid w:val="009C6EE0"/>
    <w:rsid w:val="009C78DB"/>
    <w:rsid w:val="009D11B4"/>
    <w:rsid w:val="009D6B8D"/>
    <w:rsid w:val="009F0B1E"/>
    <w:rsid w:val="00A20BC6"/>
    <w:rsid w:val="00A34A42"/>
    <w:rsid w:val="00A4020F"/>
    <w:rsid w:val="00A44981"/>
    <w:rsid w:val="00A501FF"/>
    <w:rsid w:val="00A82083"/>
    <w:rsid w:val="00A83D1A"/>
    <w:rsid w:val="00A97684"/>
    <w:rsid w:val="00AD3E58"/>
    <w:rsid w:val="00AF00C2"/>
    <w:rsid w:val="00AF4499"/>
    <w:rsid w:val="00B10B95"/>
    <w:rsid w:val="00B275A4"/>
    <w:rsid w:val="00B44D3F"/>
    <w:rsid w:val="00B47C60"/>
    <w:rsid w:val="00B530EC"/>
    <w:rsid w:val="00B566DF"/>
    <w:rsid w:val="00B57DE2"/>
    <w:rsid w:val="00B610D1"/>
    <w:rsid w:val="00B6120E"/>
    <w:rsid w:val="00B6760F"/>
    <w:rsid w:val="00B8033A"/>
    <w:rsid w:val="00B86624"/>
    <w:rsid w:val="00B86CBA"/>
    <w:rsid w:val="00B96532"/>
    <w:rsid w:val="00BA6A4D"/>
    <w:rsid w:val="00BB0D2F"/>
    <w:rsid w:val="00BB63E0"/>
    <w:rsid w:val="00BC0417"/>
    <w:rsid w:val="00BD2008"/>
    <w:rsid w:val="00BE6A63"/>
    <w:rsid w:val="00BE723F"/>
    <w:rsid w:val="00BF3B8F"/>
    <w:rsid w:val="00C02347"/>
    <w:rsid w:val="00C1150D"/>
    <w:rsid w:val="00C22E21"/>
    <w:rsid w:val="00C30C55"/>
    <w:rsid w:val="00C354DF"/>
    <w:rsid w:val="00C40747"/>
    <w:rsid w:val="00C46A58"/>
    <w:rsid w:val="00C60661"/>
    <w:rsid w:val="00C66246"/>
    <w:rsid w:val="00C71BA8"/>
    <w:rsid w:val="00C81869"/>
    <w:rsid w:val="00C97FEA"/>
    <w:rsid w:val="00CB6B11"/>
    <w:rsid w:val="00CC1EFE"/>
    <w:rsid w:val="00CC6579"/>
    <w:rsid w:val="00CD1AE6"/>
    <w:rsid w:val="00CE00DB"/>
    <w:rsid w:val="00CE31E0"/>
    <w:rsid w:val="00CE341D"/>
    <w:rsid w:val="00CF0AF3"/>
    <w:rsid w:val="00CF1298"/>
    <w:rsid w:val="00CF43F1"/>
    <w:rsid w:val="00D00271"/>
    <w:rsid w:val="00D06C97"/>
    <w:rsid w:val="00D10181"/>
    <w:rsid w:val="00D1534C"/>
    <w:rsid w:val="00D34523"/>
    <w:rsid w:val="00D36E41"/>
    <w:rsid w:val="00D47AAE"/>
    <w:rsid w:val="00D66F6F"/>
    <w:rsid w:val="00D71B33"/>
    <w:rsid w:val="00D73575"/>
    <w:rsid w:val="00D83F04"/>
    <w:rsid w:val="00D85150"/>
    <w:rsid w:val="00D9320A"/>
    <w:rsid w:val="00D93985"/>
    <w:rsid w:val="00D97A07"/>
    <w:rsid w:val="00DB3FEA"/>
    <w:rsid w:val="00DC2E07"/>
    <w:rsid w:val="00DC7101"/>
    <w:rsid w:val="00DD037D"/>
    <w:rsid w:val="00DD1795"/>
    <w:rsid w:val="00DE6587"/>
    <w:rsid w:val="00DF1BA3"/>
    <w:rsid w:val="00DF36A6"/>
    <w:rsid w:val="00DF50E5"/>
    <w:rsid w:val="00DF5521"/>
    <w:rsid w:val="00E02AD9"/>
    <w:rsid w:val="00E132AB"/>
    <w:rsid w:val="00E30C5F"/>
    <w:rsid w:val="00E328DA"/>
    <w:rsid w:val="00E5143A"/>
    <w:rsid w:val="00E57D61"/>
    <w:rsid w:val="00E658CC"/>
    <w:rsid w:val="00E71F96"/>
    <w:rsid w:val="00E80518"/>
    <w:rsid w:val="00E8747F"/>
    <w:rsid w:val="00E96379"/>
    <w:rsid w:val="00EA0CB5"/>
    <w:rsid w:val="00EB0569"/>
    <w:rsid w:val="00EB1534"/>
    <w:rsid w:val="00EC0753"/>
    <w:rsid w:val="00ED7F90"/>
    <w:rsid w:val="00EE26EF"/>
    <w:rsid w:val="00EE330F"/>
    <w:rsid w:val="00EF3A59"/>
    <w:rsid w:val="00F0762A"/>
    <w:rsid w:val="00F12EE8"/>
    <w:rsid w:val="00F33592"/>
    <w:rsid w:val="00F4251C"/>
    <w:rsid w:val="00F54344"/>
    <w:rsid w:val="00F562EA"/>
    <w:rsid w:val="00F76975"/>
    <w:rsid w:val="00F773E3"/>
    <w:rsid w:val="00F81C58"/>
    <w:rsid w:val="00F83F40"/>
    <w:rsid w:val="00F964AF"/>
    <w:rsid w:val="00F97118"/>
    <w:rsid w:val="00FA6907"/>
    <w:rsid w:val="00FA6983"/>
    <w:rsid w:val="00FA7085"/>
    <w:rsid w:val="00FB4EC5"/>
    <w:rsid w:val="00FD3DDC"/>
    <w:rsid w:val="00FE1106"/>
    <w:rsid w:val="00FE26BB"/>
    <w:rsid w:val="00FE3791"/>
    <w:rsid w:val="00FE7EFC"/>
    <w:rsid w:val="0394E5A0"/>
    <w:rsid w:val="058D9D6E"/>
    <w:rsid w:val="10857B29"/>
    <w:rsid w:val="112B0248"/>
    <w:rsid w:val="14818A45"/>
    <w:rsid w:val="1D5B2A50"/>
    <w:rsid w:val="1FE476B2"/>
    <w:rsid w:val="207BD481"/>
    <w:rsid w:val="2353AA36"/>
    <w:rsid w:val="244F1A08"/>
    <w:rsid w:val="26F6F94A"/>
    <w:rsid w:val="2FA2C864"/>
    <w:rsid w:val="37C4C554"/>
    <w:rsid w:val="45A2454D"/>
    <w:rsid w:val="46C68DEA"/>
    <w:rsid w:val="517037B7"/>
    <w:rsid w:val="550B6648"/>
    <w:rsid w:val="5560B120"/>
    <w:rsid w:val="5846B74C"/>
    <w:rsid w:val="586AE7A9"/>
    <w:rsid w:val="5F1FF692"/>
    <w:rsid w:val="6F6BB4FA"/>
    <w:rsid w:val="6F98AF4B"/>
    <w:rsid w:val="73818768"/>
    <w:rsid w:val="7730B3CD"/>
    <w:rsid w:val="77EC8050"/>
    <w:rsid w:val="789139F2"/>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BA3"/>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semiHidden/>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semiHidden/>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3A2D3C"/>
  </w:style>
  <w:style w:type="character" w:customStyle="1" w:styleId="eop">
    <w:name w:val="eop"/>
    <w:basedOn w:val="DefaultParagraphFont"/>
    <w:rsid w:val="003A2D3C"/>
  </w:style>
  <w:style w:type="paragraph" w:styleId="NoSpacing">
    <w:name w:val="No Spacing"/>
    <w:uiPriority w:val="1"/>
    <w:qFormat/>
    <w:rsid w:val="000663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99882284">
      <w:bodyDiv w:val="1"/>
      <w:marLeft w:val="0"/>
      <w:marRight w:val="0"/>
      <w:marTop w:val="0"/>
      <w:marBottom w:val="0"/>
      <w:divBdr>
        <w:top w:val="none" w:sz="0" w:space="0" w:color="auto"/>
        <w:left w:val="none" w:sz="0" w:space="0" w:color="auto"/>
        <w:bottom w:val="none" w:sz="0" w:space="0" w:color="auto"/>
        <w:right w:val="none" w:sz="0" w:space="0" w:color="auto"/>
      </w:divBdr>
    </w:div>
    <w:div w:id="312494392">
      <w:bodyDiv w:val="1"/>
      <w:marLeft w:val="0"/>
      <w:marRight w:val="0"/>
      <w:marTop w:val="0"/>
      <w:marBottom w:val="0"/>
      <w:divBdr>
        <w:top w:val="none" w:sz="0" w:space="0" w:color="auto"/>
        <w:left w:val="none" w:sz="0" w:space="0" w:color="auto"/>
        <w:bottom w:val="none" w:sz="0" w:space="0" w:color="auto"/>
        <w:right w:val="none" w:sz="0" w:space="0" w:color="auto"/>
      </w:divBdr>
    </w:div>
    <w:div w:id="355931832">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805662645">
      <w:bodyDiv w:val="1"/>
      <w:marLeft w:val="0"/>
      <w:marRight w:val="0"/>
      <w:marTop w:val="0"/>
      <w:marBottom w:val="0"/>
      <w:divBdr>
        <w:top w:val="none" w:sz="0" w:space="0" w:color="auto"/>
        <w:left w:val="none" w:sz="0" w:space="0" w:color="auto"/>
        <w:bottom w:val="none" w:sz="0" w:space="0" w:color="auto"/>
        <w:right w:val="none" w:sz="0" w:space="0" w:color="auto"/>
      </w:divBdr>
    </w:div>
    <w:div w:id="1014503328">
      <w:bodyDiv w:val="1"/>
      <w:marLeft w:val="0"/>
      <w:marRight w:val="0"/>
      <w:marTop w:val="0"/>
      <w:marBottom w:val="0"/>
      <w:divBdr>
        <w:top w:val="none" w:sz="0" w:space="0" w:color="auto"/>
        <w:left w:val="none" w:sz="0" w:space="0" w:color="auto"/>
        <w:bottom w:val="none" w:sz="0" w:space="0" w:color="auto"/>
        <w:right w:val="none" w:sz="0" w:space="0" w:color="auto"/>
      </w:divBdr>
    </w:div>
    <w:div w:id="1111317826">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658993748">
      <w:bodyDiv w:val="1"/>
      <w:marLeft w:val="0"/>
      <w:marRight w:val="0"/>
      <w:marTop w:val="0"/>
      <w:marBottom w:val="0"/>
      <w:divBdr>
        <w:top w:val="none" w:sz="0" w:space="0" w:color="auto"/>
        <w:left w:val="none" w:sz="0" w:space="0" w:color="auto"/>
        <w:bottom w:val="none" w:sz="0" w:space="0" w:color="auto"/>
        <w:right w:val="none" w:sz="0" w:space="0" w:color="auto"/>
      </w:divBdr>
    </w:div>
    <w:div w:id="1694113994">
      <w:bodyDiv w:val="1"/>
      <w:marLeft w:val="0"/>
      <w:marRight w:val="0"/>
      <w:marTop w:val="0"/>
      <w:marBottom w:val="0"/>
      <w:divBdr>
        <w:top w:val="none" w:sz="0" w:space="0" w:color="auto"/>
        <w:left w:val="none" w:sz="0" w:space="0" w:color="auto"/>
        <w:bottom w:val="none" w:sz="0" w:space="0" w:color="auto"/>
        <w:right w:val="none" w:sz="0" w:space="0" w:color="auto"/>
      </w:divBdr>
    </w:div>
    <w:div w:id="1711109464">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754813329">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essex-fire.gov.uk"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for-organisations/guide-to-the-general-data-protection-regulation-gdpr/individual-rights/" TargetMode="External"/><Relationship Id="rId7" Type="http://schemas.openxmlformats.org/officeDocument/2006/relationships/endnotes" Target="endnotes.xml"/><Relationship Id="rId12" Type="http://schemas.openxmlformats.org/officeDocument/2006/relationships/hyperlink" Target="mailto:dpo@colchester.gov.uk" TargetMode="External"/><Relationship Id="rId17" Type="http://schemas.openxmlformats.org/officeDocument/2006/relationships/hyperlink" Target="https://weisf.essex.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po@sthelena.org.uk" TargetMode="External"/><Relationship Id="rId20" Type="http://schemas.openxmlformats.org/officeDocument/2006/relationships/hyperlink" Target="https://eur-lex.europa.eu/legal-content/EN/TXT/HTML/?uri=CELEX:32016R0679&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colchester.gov.uk" TargetMode="External"/><Relationship Id="rId24" Type="http://schemas.openxmlformats.org/officeDocument/2006/relationships/hyperlink" Target="https://WEISF.essex.gov.uk" TargetMode="External"/><Relationship Id="rId5" Type="http://schemas.openxmlformats.org/officeDocument/2006/relationships/webSettings" Target="webSettings.xml"/><Relationship Id="rId15" Type="http://schemas.openxmlformats.org/officeDocument/2006/relationships/hyperlink" Target="mailto:Lisa.andrews@cvstendring.org.uk" TargetMode="External"/><Relationship Id="rId23" Type="http://schemas.openxmlformats.org/officeDocument/2006/relationships/hyperlink" Target="mailto:weisf@essex.gov.uk" TargetMode="External"/><Relationship Id="rId28" Type="http://schemas.openxmlformats.org/officeDocument/2006/relationships/theme" Target="theme/theme1.xml"/><Relationship Id="rId10" Type="http://schemas.openxmlformats.org/officeDocument/2006/relationships/hyperlink" Target="mailto:DPO@essex.police.uk"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DPO@essex.gov.uk" TargetMode="External"/><Relationship Id="rId14" Type="http://schemas.openxmlformats.org/officeDocument/2006/relationships/hyperlink" Target="mailto:tracyfortescue@community360.org.uk" TargetMode="External"/><Relationship Id="rId22" Type="http://schemas.openxmlformats.org/officeDocument/2006/relationships/hyperlink" Target="mailto:weisf@essex.gov.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29AC179374554A1553EC37595EBEF"/>
        <w:category>
          <w:name w:val="General"/>
          <w:gallery w:val="placeholder"/>
        </w:category>
        <w:types>
          <w:type w:val="bbPlcHdr"/>
        </w:types>
        <w:behaviors>
          <w:behavior w:val="content"/>
        </w:behaviors>
        <w:guid w:val="{95C92296-0242-42DF-820F-99D1CBEEC1A1}"/>
      </w:docPartPr>
      <w:docPartBody>
        <w:p w:rsidR="000E5AE9" w:rsidRDefault="00571CDE" w:rsidP="00571CDE">
          <w:pPr>
            <w:pStyle w:val="E7A29AC179374554A1553EC37595EBEF"/>
          </w:pPr>
          <w:r w:rsidRPr="00D1534C">
            <w:rPr>
              <w:rStyle w:val="PlaceholderText"/>
              <w:sz w:val="24"/>
            </w:rPr>
            <w:t>Choose an item.</w:t>
          </w:r>
        </w:p>
      </w:docPartBody>
    </w:docPart>
    <w:docPart>
      <w:docPartPr>
        <w:name w:val="11E112A1D6F8468FB3CE2B37C8F77785"/>
        <w:category>
          <w:name w:val="General"/>
          <w:gallery w:val="placeholder"/>
        </w:category>
        <w:types>
          <w:type w:val="bbPlcHdr"/>
        </w:types>
        <w:behaviors>
          <w:behavior w:val="content"/>
        </w:behaviors>
        <w:guid w:val="{F663B2FA-87E0-4514-97F9-82330D856C1D}"/>
      </w:docPartPr>
      <w:docPartBody>
        <w:p w:rsidR="000E5AE9" w:rsidRDefault="00571CDE" w:rsidP="00571CDE">
          <w:pPr>
            <w:pStyle w:val="11E112A1D6F8468FB3CE2B37C8F77785"/>
          </w:pPr>
          <w:r w:rsidRPr="00D1534C">
            <w:rPr>
              <w:rStyle w:val="PlaceholderText"/>
              <w:sz w:val="24"/>
            </w:rPr>
            <w:t>Choose an item.</w:t>
          </w:r>
        </w:p>
      </w:docPartBody>
    </w:docPart>
    <w:docPart>
      <w:docPartPr>
        <w:name w:val="F45D0DAA47B54E97B8AB5494FB5AD869"/>
        <w:category>
          <w:name w:val="General"/>
          <w:gallery w:val="placeholder"/>
        </w:category>
        <w:types>
          <w:type w:val="bbPlcHdr"/>
        </w:types>
        <w:behaviors>
          <w:behavior w:val="content"/>
        </w:behaviors>
        <w:guid w:val="{C73EF3E9-4E59-451F-88E1-2006386848EC}"/>
      </w:docPartPr>
      <w:docPartBody>
        <w:p w:rsidR="000E5AE9" w:rsidRDefault="00571CDE" w:rsidP="00571CDE">
          <w:pPr>
            <w:pStyle w:val="F45D0DAA47B54E97B8AB5494FB5AD869"/>
          </w:pPr>
          <w:r w:rsidRPr="00D1534C">
            <w:rPr>
              <w:rStyle w:val="PlaceholderText"/>
              <w:sz w:val="24"/>
            </w:rPr>
            <w:t>Choose an item.</w:t>
          </w:r>
        </w:p>
      </w:docPartBody>
    </w:docPart>
    <w:docPart>
      <w:docPartPr>
        <w:name w:val="9FD004DD161344D99AB19E1288994C05"/>
        <w:category>
          <w:name w:val="General"/>
          <w:gallery w:val="placeholder"/>
        </w:category>
        <w:types>
          <w:type w:val="bbPlcHdr"/>
        </w:types>
        <w:behaviors>
          <w:behavior w:val="content"/>
        </w:behaviors>
        <w:guid w:val="{DAFF3247-30D1-4401-8CC2-87D0D3860DA0}"/>
      </w:docPartPr>
      <w:docPartBody>
        <w:p w:rsidR="000E5AE9" w:rsidRDefault="00571CDE" w:rsidP="00571CDE">
          <w:pPr>
            <w:pStyle w:val="9FD004DD161344D99AB19E1288994C05"/>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05555"/>
    <w:rsid w:val="00052A37"/>
    <w:rsid w:val="000A64C0"/>
    <w:rsid w:val="000E5AE9"/>
    <w:rsid w:val="001535B5"/>
    <w:rsid w:val="001A02E3"/>
    <w:rsid w:val="001C257D"/>
    <w:rsid w:val="00210EA6"/>
    <w:rsid w:val="00257415"/>
    <w:rsid w:val="002B121E"/>
    <w:rsid w:val="002D5DE8"/>
    <w:rsid w:val="003A0A0E"/>
    <w:rsid w:val="00471CCB"/>
    <w:rsid w:val="004F64C4"/>
    <w:rsid w:val="00571CDE"/>
    <w:rsid w:val="005F0158"/>
    <w:rsid w:val="0064350A"/>
    <w:rsid w:val="00701167"/>
    <w:rsid w:val="00705D0C"/>
    <w:rsid w:val="007667C5"/>
    <w:rsid w:val="0091661E"/>
    <w:rsid w:val="00950D9A"/>
    <w:rsid w:val="00A60B80"/>
    <w:rsid w:val="00A65146"/>
    <w:rsid w:val="00B721BC"/>
    <w:rsid w:val="00BA1CAA"/>
    <w:rsid w:val="00C81869"/>
    <w:rsid w:val="00CB3959"/>
    <w:rsid w:val="00CD4491"/>
    <w:rsid w:val="00CF0B9E"/>
    <w:rsid w:val="00D8171E"/>
    <w:rsid w:val="00D926FA"/>
    <w:rsid w:val="00DF5CB8"/>
    <w:rsid w:val="00E239CA"/>
    <w:rsid w:val="00EC0792"/>
    <w:rsid w:val="00FC7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CDE"/>
    <w:rPr>
      <w:color w:val="808080"/>
    </w:rPr>
  </w:style>
  <w:style w:type="paragraph" w:customStyle="1" w:styleId="E7A29AC179374554A1553EC37595EBEF">
    <w:name w:val="E7A29AC179374554A1553EC37595EBEF"/>
    <w:rsid w:val="00571CDE"/>
    <w:pPr>
      <w:spacing w:after="160" w:line="259" w:lineRule="auto"/>
    </w:pPr>
  </w:style>
  <w:style w:type="paragraph" w:customStyle="1" w:styleId="11E112A1D6F8468FB3CE2B37C8F77785">
    <w:name w:val="11E112A1D6F8468FB3CE2B37C8F77785"/>
    <w:rsid w:val="00571CDE"/>
    <w:pPr>
      <w:spacing w:after="160" w:line="259" w:lineRule="auto"/>
    </w:pPr>
  </w:style>
  <w:style w:type="paragraph" w:customStyle="1" w:styleId="F45D0DAA47B54E97B8AB5494FB5AD869">
    <w:name w:val="F45D0DAA47B54E97B8AB5494FB5AD869"/>
    <w:rsid w:val="00571CDE"/>
    <w:pPr>
      <w:spacing w:after="160" w:line="259" w:lineRule="auto"/>
    </w:pPr>
  </w:style>
  <w:style w:type="paragraph" w:customStyle="1" w:styleId="9FD004DD161344D99AB19E1288994C05">
    <w:name w:val="9FD004DD161344D99AB19E1288994C05"/>
    <w:rsid w:val="00571CD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2024-11-06T14:59:00Z</dcterms:created>
  <dcterms:modified xsi:type="dcterms:W3CDTF">2024-11-06T14:59:00Z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2024-11-06T14:59:43Z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5113a4b7-b293-41da-8590-45192593fa9b</vt:lpwstr>
  </property>
  <property fmtid="{D5CDD505-2E9C-101B-9397-08002B2CF9AE}" pid="8" name="MSIP_Label_39d8be9e-c8d9-4b9c-bd40-2c27cc7ea2e6_ContentBits">
    <vt:lpwstr>0</vt:lpwstr>
  </property>
</Properties>
</file>