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172D9852"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AB1108">
        <w:rPr>
          <w:rFonts w:ascii="Arial" w:hAnsi="Arial" w:cs="Arial"/>
          <w:b/>
          <w:bCs/>
          <w:sz w:val="32"/>
          <w:szCs w:val="32"/>
        </w:rPr>
        <w:t xml:space="preserve"> Essex Substance Misuse Case</w:t>
      </w:r>
      <w:r w:rsidR="003207E1">
        <w:rPr>
          <w:rFonts w:ascii="Arial" w:hAnsi="Arial" w:cs="Arial"/>
          <w:b/>
          <w:bCs/>
          <w:sz w:val="32"/>
          <w:szCs w:val="32"/>
        </w:rPr>
        <w:t>load</w:t>
      </w:r>
      <w:r w:rsidR="00AB1108">
        <w:rPr>
          <w:rFonts w:ascii="Arial" w:hAnsi="Arial" w:cs="Arial"/>
          <w:b/>
          <w:bCs/>
          <w:sz w:val="32"/>
          <w:szCs w:val="32"/>
        </w:rPr>
        <w:t xml:space="preserve"> Management System</w:t>
      </w:r>
    </w:p>
    <w:tbl>
      <w:tblPr>
        <w:tblStyle w:val="GridTable1Light-Accent1"/>
        <w:tblW w:w="5000" w:type="pct"/>
        <w:tblLook w:val="01E0" w:firstRow="1" w:lastRow="1" w:firstColumn="1" w:lastColumn="1" w:noHBand="0" w:noVBand="0"/>
      </w:tblPr>
      <w:tblGrid>
        <w:gridCol w:w="2246"/>
        <w:gridCol w:w="2014"/>
        <w:gridCol w:w="1406"/>
        <w:gridCol w:w="4279"/>
        <w:gridCol w:w="1861"/>
        <w:gridCol w:w="2142"/>
      </w:tblGrid>
      <w:tr w:rsidR="00420C22" w:rsidRPr="00766582" w14:paraId="5D602948" w14:textId="77777777" w:rsidTr="33996D89">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05"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72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04"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534"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667"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768"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EF6A2D" w:rsidRPr="00766582" w14:paraId="2715CD49"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26CAC1DD" w14:textId="5323812D" w:rsidR="00EF6A2D" w:rsidRPr="00DF721D" w:rsidRDefault="00EF6A2D" w:rsidP="00EF6A2D">
            <w:pPr>
              <w:rPr>
                <w:rFonts w:ascii="Arial" w:hAnsi="Arial" w:cs="Arial"/>
                <w:bCs w:val="0"/>
                <w:snapToGrid w:val="0"/>
                <w:color w:val="000000"/>
              </w:rPr>
            </w:pPr>
            <w:r w:rsidRPr="00DF721D">
              <w:rPr>
                <w:rFonts w:asciiTheme="minorHAnsi" w:hAnsiTheme="minorHAnsi"/>
                <w:bCs w:val="0"/>
                <w:snapToGrid w:val="0"/>
                <w:color w:val="000000"/>
                <w:sz w:val="18"/>
                <w:szCs w:val="18"/>
              </w:rPr>
              <w:t>Cyber</w:t>
            </w:r>
            <w:r>
              <w:rPr>
                <w:rFonts w:asciiTheme="minorHAnsi" w:hAnsiTheme="minorHAnsi"/>
                <w:bCs w:val="0"/>
                <w:snapToGrid w:val="0"/>
                <w:color w:val="000000"/>
                <w:sz w:val="18"/>
                <w:szCs w:val="18"/>
              </w:rPr>
              <w:t xml:space="preserve"> M</w:t>
            </w:r>
            <w:r w:rsidRPr="00DF721D">
              <w:rPr>
                <w:rFonts w:asciiTheme="minorHAnsi" w:hAnsiTheme="minorHAnsi"/>
                <w:bCs w:val="0"/>
                <w:snapToGrid w:val="0"/>
                <w:color w:val="000000"/>
                <w:sz w:val="18"/>
                <w:szCs w:val="18"/>
              </w:rPr>
              <w:t>edia</w:t>
            </w:r>
            <w:r>
              <w:rPr>
                <w:rFonts w:asciiTheme="minorHAnsi" w:hAnsiTheme="minorHAnsi"/>
                <w:bCs w:val="0"/>
                <w:snapToGrid w:val="0"/>
                <w:color w:val="000000"/>
                <w:sz w:val="18"/>
                <w:szCs w:val="18"/>
              </w:rPr>
              <w:t xml:space="preserve"> Solutions</w:t>
            </w:r>
            <w:r w:rsidRPr="00DF721D">
              <w:rPr>
                <w:rFonts w:asciiTheme="minorHAnsi" w:hAnsiTheme="minorHAnsi"/>
                <w:bCs w:val="0"/>
                <w:snapToGrid w:val="0"/>
                <w:color w:val="000000"/>
                <w:sz w:val="18"/>
                <w:szCs w:val="18"/>
              </w:rPr>
              <w:t xml:space="preserve"> </w:t>
            </w:r>
            <w:r w:rsidR="00DB58D7">
              <w:rPr>
                <w:rFonts w:asciiTheme="minorHAnsi" w:hAnsiTheme="minorHAnsi"/>
                <w:bCs w:val="0"/>
                <w:snapToGrid w:val="0"/>
                <w:color w:val="000000"/>
                <w:sz w:val="18"/>
                <w:szCs w:val="18"/>
              </w:rPr>
              <w:t>Ltd</w:t>
            </w:r>
            <w:r>
              <w:rPr>
                <w:rFonts w:asciiTheme="minorHAnsi" w:hAnsiTheme="minorHAnsi"/>
                <w:bCs w:val="0"/>
                <w:snapToGrid w:val="0"/>
                <w:color w:val="000000"/>
                <w:sz w:val="18"/>
                <w:szCs w:val="18"/>
              </w:rPr>
              <w:br/>
            </w:r>
            <w:r w:rsidRPr="00DF721D">
              <w:rPr>
                <w:rFonts w:asciiTheme="minorHAnsi" w:hAnsiTheme="minorHAnsi"/>
                <w:bCs w:val="0"/>
                <w:snapToGrid w:val="0"/>
                <w:color w:val="000000"/>
                <w:sz w:val="18"/>
                <w:szCs w:val="18"/>
              </w:rPr>
              <w:t>(Theseus)</w:t>
            </w:r>
          </w:p>
        </w:tc>
        <w:tc>
          <w:tcPr>
            <w:tcW w:w="722" w:type="pct"/>
            <w:vAlign w:val="center"/>
          </w:tcPr>
          <w:p w14:paraId="4B7BFAF9" w14:textId="77777777" w:rsidR="00EF6A2D" w:rsidRPr="00DF721D" w:rsidRDefault="00EF6A2D" w:rsidP="00112C1F">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sidRPr="00DF721D">
              <w:rPr>
                <w:rFonts w:asciiTheme="minorHAnsi" w:hAnsiTheme="minorHAnsi"/>
                <w:bCs/>
                <w:color w:val="000000"/>
                <w:sz w:val="18"/>
                <w:szCs w:val="18"/>
                <w:shd w:val="clear" w:color="auto" w:fill="FFFFFF"/>
              </w:rPr>
              <w:t xml:space="preserve">Opus House </w:t>
            </w:r>
            <w:r w:rsidRPr="00DF721D">
              <w:rPr>
                <w:rFonts w:asciiTheme="minorHAnsi" w:hAnsiTheme="minorHAnsi"/>
                <w:bCs/>
                <w:color w:val="000000"/>
                <w:sz w:val="18"/>
                <w:szCs w:val="18"/>
                <w:shd w:val="clear" w:color="auto" w:fill="FFFFFF"/>
              </w:rPr>
              <w:br/>
              <w:t xml:space="preserve">Priestly Court </w:t>
            </w:r>
            <w:r w:rsidRPr="00DF721D">
              <w:rPr>
                <w:rFonts w:asciiTheme="minorHAnsi" w:hAnsiTheme="minorHAnsi"/>
                <w:bCs/>
                <w:color w:val="000000"/>
                <w:sz w:val="18"/>
                <w:szCs w:val="18"/>
                <w:shd w:val="clear" w:color="auto" w:fill="FFFFFF"/>
              </w:rPr>
              <w:br/>
              <w:t xml:space="preserve">Staffordshire Technology Park </w:t>
            </w:r>
            <w:r w:rsidRPr="00DF721D">
              <w:rPr>
                <w:rFonts w:asciiTheme="minorHAnsi" w:hAnsiTheme="minorHAnsi"/>
                <w:bCs/>
                <w:color w:val="000000"/>
                <w:sz w:val="18"/>
                <w:szCs w:val="18"/>
                <w:shd w:val="clear" w:color="auto" w:fill="FFFFFF"/>
              </w:rPr>
              <w:br/>
              <w:t xml:space="preserve">Stafford </w:t>
            </w:r>
            <w:r w:rsidRPr="00DF721D">
              <w:rPr>
                <w:rFonts w:asciiTheme="minorHAnsi" w:hAnsiTheme="minorHAnsi"/>
                <w:bCs/>
                <w:color w:val="000000"/>
                <w:sz w:val="18"/>
                <w:szCs w:val="18"/>
                <w:shd w:val="clear" w:color="auto" w:fill="FFFFFF"/>
              </w:rPr>
              <w:br/>
              <w:t>St18 0lq</w:t>
            </w:r>
          </w:p>
        </w:tc>
        <w:tc>
          <w:tcPr>
            <w:tcW w:w="504" w:type="pct"/>
            <w:vAlign w:val="center"/>
          </w:tcPr>
          <w:p w14:paraId="6E580B6E" w14:textId="77777777" w:rsidR="00EF6A2D" w:rsidRPr="00DF721D" w:rsidRDefault="00EF6A2D" w:rsidP="00112C1F">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sidRPr="00DF721D">
              <w:rPr>
                <w:rFonts w:asciiTheme="minorHAnsi" w:hAnsiTheme="minorHAnsi"/>
                <w:bCs/>
                <w:snapToGrid w:val="0"/>
                <w:sz w:val="18"/>
                <w:szCs w:val="18"/>
              </w:rPr>
              <w:t>01785 222350</w:t>
            </w:r>
          </w:p>
        </w:tc>
        <w:tc>
          <w:tcPr>
            <w:tcW w:w="1534" w:type="pct"/>
            <w:vAlign w:val="center"/>
          </w:tcPr>
          <w:p w14:paraId="42BB6728" w14:textId="77777777" w:rsidR="00EF6A2D" w:rsidRPr="00DF721D" w:rsidRDefault="007A4F7A" w:rsidP="00112C1F">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hyperlink r:id="rId9" w:history="1">
              <w:r w:rsidR="00EF6A2D" w:rsidRPr="00DF721D">
                <w:rPr>
                  <w:rStyle w:val="Hyperlink"/>
                  <w:rFonts w:asciiTheme="minorHAnsi" w:hAnsiTheme="minorHAnsi"/>
                  <w:bCs/>
                  <w:snapToGrid w:val="0"/>
                  <w:sz w:val="18"/>
                  <w:szCs w:val="18"/>
                </w:rPr>
                <w:t>Roland.corbet@cyber-media.co.uk</w:t>
              </w:r>
            </w:hyperlink>
            <w:r w:rsidR="00EF6A2D" w:rsidRPr="00DF721D">
              <w:rPr>
                <w:rFonts w:asciiTheme="minorHAnsi" w:hAnsiTheme="minorHAnsi"/>
                <w:bCs/>
                <w:snapToGrid w:val="0"/>
                <w:sz w:val="18"/>
                <w:szCs w:val="18"/>
              </w:rPr>
              <w:t xml:space="preserve"> </w:t>
            </w:r>
          </w:p>
        </w:tc>
        <w:tc>
          <w:tcPr>
            <w:tcW w:w="667" w:type="pct"/>
            <w:vAlign w:val="center"/>
          </w:tcPr>
          <w:p w14:paraId="2A714E76" w14:textId="77777777" w:rsidR="00EF6A2D" w:rsidRPr="00DF721D" w:rsidRDefault="00EF6A2D" w:rsidP="00112C1F">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sidRPr="00DF721D">
              <w:rPr>
                <w:rFonts w:asciiTheme="minorHAnsi" w:hAnsiTheme="minorHAnsi"/>
                <w:bCs/>
                <w:snapToGrid w:val="0"/>
                <w:sz w:val="18"/>
                <w:szCs w:val="18"/>
              </w:rPr>
              <w:t>Roland Corbet</w:t>
            </w:r>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57DBD20B" w14:textId="77777777" w:rsidR="00EF6A2D" w:rsidRPr="00DF721D" w:rsidRDefault="00EF6A2D" w:rsidP="00112C1F">
            <w:pPr>
              <w:rPr>
                <w:rFonts w:ascii="Arial" w:hAnsi="Arial" w:cs="Arial"/>
                <w:b w:val="0"/>
                <w:snapToGrid w:val="0"/>
                <w:color w:val="000000"/>
              </w:rPr>
            </w:pPr>
            <w:r w:rsidRPr="00DF721D">
              <w:rPr>
                <w:rFonts w:asciiTheme="minorHAnsi" w:hAnsiTheme="minorHAnsi"/>
                <w:b w:val="0"/>
                <w:color w:val="000000"/>
                <w:sz w:val="18"/>
                <w:szCs w:val="18"/>
                <w:shd w:val="clear" w:color="auto" w:fill="FFFFFF"/>
              </w:rPr>
              <w:t>Z6767618</w:t>
            </w:r>
          </w:p>
        </w:tc>
      </w:tr>
      <w:tr w:rsidR="00842090" w:rsidRPr="00766582" w14:paraId="0A37501D"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5DAB6C7B" w14:textId="0DD42A1E" w:rsidR="00842090" w:rsidRPr="003207E1" w:rsidRDefault="00842090" w:rsidP="00EF6A2D">
            <w:pPr>
              <w:rPr>
                <w:rFonts w:asciiTheme="minorHAnsi" w:hAnsiTheme="minorHAnsi" w:cstheme="minorHAnsi"/>
                <w:snapToGrid w:val="0"/>
                <w:color w:val="000000"/>
                <w:sz w:val="18"/>
                <w:szCs w:val="18"/>
              </w:rPr>
            </w:pPr>
            <w:r w:rsidRPr="003207E1">
              <w:rPr>
                <w:rFonts w:asciiTheme="minorHAnsi" w:hAnsiTheme="minorHAnsi" w:cstheme="minorHAnsi"/>
                <w:snapToGrid w:val="0"/>
                <w:color w:val="000000"/>
                <w:sz w:val="18"/>
                <w:szCs w:val="18"/>
              </w:rPr>
              <w:t>Essex County Council</w:t>
            </w:r>
          </w:p>
        </w:tc>
        <w:tc>
          <w:tcPr>
            <w:tcW w:w="722" w:type="pct"/>
            <w:vAlign w:val="center"/>
          </w:tcPr>
          <w:p w14:paraId="546615A2" w14:textId="77777777" w:rsid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sidRPr="00842090">
              <w:rPr>
                <w:rFonts w:asciiTheme="minorHAnsi" w:hAnsiTheme="minorHAnsi"/>
                <w:bCs/>
                <w:snapToGrid w:val="0"/>
                <w:sz w:val="18"/>
                <w:szCs w:val="18"/>
              </w:rPr>
              <w:t>County Hall</w:t>
            </w:r>
          </w:p>
          <w:p w14:paraId="0EF385AC" w14:textId="77777777" w:rsid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Pr>
                <w:rFonts w:asciiTheme="minorHAnsi" w:hAnsiTheme="minorHAnsi"/>
                <w:bCs/>
                <w:snapToGrid w:val="0"/>
                <w:sz w:val="18"/>
                <w:szCs w:val="18"/>
              </w:rPr>
              <w:t>Market Road</w:t>
            </w:r>
          </w:p>
          <w:p w14:paraId="31FFEC59" w14:textId="77777777" w:rsid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sidRPr="00842090">
              <w:rPr>
                <w:rFonts w:asciiTheme="minorHAnsi" w:hAnsiTheme="minorHAnsi"/>
                <w:bCs/>
                <w:snapToGrid w:val="0"/>
                <w:sz w:val="18"/>
                <w:szCs w:val="18"/>
              </w:rPr>
              <w:t>Chelmsford</w:t>
            </w:r>
          </w:p>
          <w:p w14:paraId="72C33A0B" w14:textId="77777777" w:rsid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sidRPr="00842090">
              <w:rPr>
                <w:rFonts w:asciiTheme="minorHAnsi" w:hAnsiTheme="minorHAnsi"/>
                <w:bCs/>
                <w:snapToGrid w:val="0"/>
                <w:sz w:val="18"/>
                <w:szCs w:val="18"/>
              </w:rPr>
              <w:t>Essex</w:t>
            </w:r>
          </w:p>
          <w:p w14:paraId="02EB378F" w14:textId="10E66BD3" w:rsidR="00842090" w:rsidRP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842090">
              <w:rPr>
                <w:rFonts w:asciiTheme="minorHAnsi" w:hAnsiTheme="minorHAnsi"/>
                <w:bCs/>
                <w:snapToGrid w:val="0"/>
                <w:sz w:val="18"/>
                <w:szCs w:val="18"/>
              </w:rPr>
              <w:t>CM1 1QH</w:t>
            </w:r>
          </w:p>
        </w:tc>
        <w:tc>
          <w:tcPr>
            <w:tcW w:w="504" w:type="pct"/>
            <w:vAlign w:val="center"/>
          </w:tcPr>
          <w:p w14:paraId="6A05A809" w14:textId="12E61EEA" w:rsidR="00842090" w:rsidRP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842090">
              <w:rPr>
                <w:rFonts w:asciiTheme="minorHAnsi" w:hAnsiTheme="minorHAnsi"/>
                <w:bCs/>
                <w:snapToGrid w:val="0"/>
                <w:sz w:val="18"/>
                <w:szCs w:val="18"/>
              </w:rPr>
              <w:t>08457 430430</w:t>
            </w:r>
          </w:p>
        </w:tc>
        <w:tc>
          <w:tcPr>
            <w:tcW w:w="1534" w:type="pct"/>
            <w:vAlign w:val="center"/>
          </w:tcPr>
          <w:p w14:paraId="213CB640" w14:textId="1219B96B" w:rsidR="00842090" w:rsidRDefault="007A4F7A"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u w:val="single"/>
              </w:rPr>
            </w:pPr>
            <w:hyperlink r:id="rId10" w:history="1">
              <w:r w:rsidR="00842090" w:rsidRPr="00842090">
                <w:rPr>
                  <w:rStyle w:val="Hyperlink"/>
                  <w:rFonts w:asciiTheme="minorHAnsi" w:hAnsiTheme="minorHAnsi"/>
                  <w:bCs/>
                  <w:snapToGrid w:val="0"/>
                  <w:sz w:val="18"/>
                  <w:szCs w:val="18"/>
                  <w:u w:val="single"/>
                </w:rPr>
                <w:t>informationgovernanceteam@essex.gov.uk</w:t>
              </w:r>
            </w:hyperlink>
            <w:r w:rsidR="00842090" w:rsidRPr="00842090">
              <w:rPr>
                <w:rFonts w:asciiTheme="minorHAnsi" w:hAnsiTheme="minorHAnsi"/>
                <w:bCs/>
                <w:snapToGrid w:val="0"/>
                <w:color w:val="0000CC"/>
                <w:sz w:val="18"/>
                <w:szCs w:val="18"/>
                <w:u w:val="single"/>
              </w:rPr>
              <w:t xml:space="preserve"> </w:t>
            </w:r>
            <w:r w:rsidR="00842090" w:rsidRPr="00842090">
              <w:rPr>
                <w:rFonts w:asciiTheme="minorHAnsi" w:hAnsiTheme="minorHAnsi"/>
                <w:bCs/>
                <w:snapToGrid w:val="0"/>
                <w:sz w:val="18"/>
                <w:szCs w:val="18"/>
                <w:u w:val="single"/>
              </w:rPr>
              <w:t xml:space="preserve"> </w:t>
            </w:r>
          </w:p>
          <w:p w14:paraId="7FEAEE32" w14:textId="72C0FA6F" w:rsid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u w:val="single"/>
              </w:rPr>
            </w:pPr>
          </w:p>
          <w:p w14:paraId="5A39BBE3" w14:textId="7087DF34" w:rsidR="00842090" w:rsidRPr="009471A6" w:rsidRDefault="007A4F7A"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u w:val="single"/>
              </w:rPr>
            </w:pPr>
            <w:hyperlink r:id="rId11" w:history="1">
              <w:r w:rsidR="00842090" w:rsidRPr="009471A6">
                <w:rPr>
                  <w:rStyle w:val="Hyperlink"/>
                  <w:rFonts w:asciiTheme="minorHAnsi" w:hAnsiTheme="minorHAnsi"/>
                  <w:bCs/>
                  <w:snapToGrid w:val="0"/>
                  <w:sz w:val="18"/>
                  <w:szCs w:val="18"/>
                  <w:u w:val="single"/>
                </w:rPr>
                <w:t>dpo@essex.gov.uk</w:t>
              </w:r>
            </w:hyperlink>
            <w:r w:rsidR="00842090" w:rsidRPr="009471A6">
              <w:rPr>
                <w:rFonts w:asciiTheme="minorHAnsi" w:hAnsiTheme="minorHAnsi"/>
                <w:bCs/>
                <w:snapToGrid w:val="0"/>
                <w:sz w:val="18"/>
                <w:szCs w:val="18"/>
                <w:u w:val="single"/>
              </w:rPr>
              <w:t xml:space="preserve">  </w:t>
            </w:r>
          </w:p>
        </w:tc>
        <w:tc>
          <w:tcPr>
            <w:tcW w:w="667" w:type="pct"/>
            <w:vAlign w:val="center"/>
          </w:tcPr>
          <w:p w14:paraId="41C8F396" w14:textId="7806E510" w:rsidR="00842090" w:rsidRPr="00842090" w:rsidRDefault="00842090" w:rsidP="008420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842090">
              <w:rPr>
                <w:rFonts w:asciiTheme="minorHAnsi" w:hAnsiTheme="minorHAnsi"/>
                <w:bCs/>
                <w:snapToGrid w:val="0"/>
                <w:sz w:val="18"/>
                <w:szCs w:val="18"/>
              </w:rPr>
              <w:t>Paul Turner</w:t>
            </w:r>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72A3D3EC" w14:textId="3B8E9FDB" w:rsidR="00842090" w:rsidRPr="00842090" w:rsidRDefault="00842090" w:rsidP="00842090">
            <w:pPr>
              <w:rPr>
                <w:rFonts w:asciiTheme="minorHAnsi" w:hAnsiTheme="minorHAnsi" w:cstheme="minorHAnsi"/>
                <w:b w:val="0"/>
                <w:snapToGrid w:val="0"/>
                <w:color w:val="000000"/>
                <w:sz w:val="18"/>
                <w:szCs w:val="18"/>
              </w:rPr>
            </w:pPr>
            <w:r w:rsidRPr="00842090">
              <w:rPr>
                <w:rFonts w:asciiTheme="minorHAnsi" w:hAnsiTheme="minorHAnsi"/>
                <w:b w:val="0"/>
                <w:snapToGrid w:val="0"/>
                <w:sz w:val="18"/>
                <w:szCs w:val="18"/>
              </w:rPr>
              <w:t>Z6034810</w:t>
            </w:r>
          </w:p>
        </w:tc>
      </w:tr>
      <w:tr w:rsidR="00C816FF" w:rsidRPr="00766582" w14:paraId="30F071D5"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21938F6F" w14:textId="77777777" w:rsidR="00F957FE" w:rsidRPr="003207E1" w:rsidRDefault="00F957FE" w:rsidP="00EF6A2D">
            <w:pPr>
              <w:rPr>
                <w:rFonts w:asciiTheme="minorHAnsi" w:hAnsiTheme="minorHAnsi" w:cstheme="minorHAnsi"/>
                <w:snapToGrid w:val="0"/>
                <w:color w:val="000000"/>
                <w:sz w:val="18"/>
                <w:szCs w:val="18"/>
              </w:rPr>
            </w:pPr>
            <w:r>
              <w:rPr>
                <w:rFonts w:asciiTheme="minorHAnsi" w:hAnsiTheme="minorHAnsi" w:cstheme="minorHAnsi"/>
                <w:snapToGrid w:val="0"/>
                <w:color w:val="000000"/>
                <w:sz w:val="18"/>
                <w:szCs w:val="18"/>
              </w:rPr>
              <w:t xml:space="preserve">Essex Partnership University NHS Foundation Trust </w:t>
            </w:r>
            <w:r>
              <w:rPr>
                <w:rFonts w:asciiTheme="minorHAnsi" w:hAnsiTheme="minorHAnsi" w:cstheme="minorHAnsi"/>
                <w:snapToGrid w:val="0"/>
                <w:color w:val="000000"/>
                <w:sz w:val="18"/>
                <w:szCs w:val="18"/>
              </w:rPr>
              <w:br/>
              <w:t xml:space="preserve">(Essex </w:t>
            </w:r>
            <w:proofErr w:type="spellStart"/>
            <w:r>
              <w:rPr>
                <w:rFonts w:asciiTheme="minorHAnsi" w:hAnsiTheme="minorHAnsi" w:cstheme="minorHAnsi"/>
                <w:snapToGrid w:val="0"/>
                <w:color w:val="000000"/>
                <w:sz w:val="18"/>
                <w:szCs w:val="18"/>
              </w:rPr>
              <w:t>STaRS</w:t>
            </w:r>
            <w:proofErr w:type="spellEnd"/>
            <w:r>
              <w:rPr>
                <w:rFonts w:asciiTheme="minorHAnsi" w:hAnsiTheme="minorHAnsi" w:cstheme="minorHAnsi"/>
                <w:snapToGrid w:val="0"/>
                <w:color w:val="000000"/>
                <w:sz w:val="18"/>
                <w:szCs w:val="18"/>
              </w:rPr>
              <w:t>)</w:t>
            </w:r>
          </w:p>
        </w:tc>
        <w:tc>
          <w:tcPr>
            <w:tcW w:w="722" w:type="pct"/>
            <w:vAlign w:val="center"/>
          </w:tcPr>
          <w:p w14:paraId="34F25996" w14:textId="5427EAFF" w:rsidR="00F957FE" w:rsidRPr="000D6BA0" w:rsidRDefault="00F957FE" w:rsidP="00112C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color w:val="000000"/>
                <w:sz w:val="18"/>
                <w:szCs w:val="18"/>
                <w:shd w:val="clear" w:color="auto" w:fill="FFFFFF"/>
              </w:rPr>
              <w:t xml:space="preserve">Trust Head Office </w:t>
            </w:r>
            <w:r w:rsidRPr="000D6BA0">
              <w:rPr>
                <w:rFonts w:asciiTheme="minorHAnsi" w:hAnsiTheme="minorHAnsi"/>
                <w:bCs/>
                <w:color w:val="000000"/>
                <w:sz w:val="18"/>
                <w:szCs w:val="18"/>
                <w:shd w:val="clear" w:color="auto" w:fill="FFFFFF"/>
              </w:rPr>
              <w:br/>
              <w:t xml:space="preserve">The Lodge </w:t>
            </w:r>
            <w:r w:rsidRPr="000D6BA0">
              <w:rPr>
                <w:rFonts w:asciiTheme="minorHAnsi" w:hAnsiTheme="minorHAnsi"/>
                <w:bCs/>
                <w:color w:val="000000"/>
                <w:sz w:val="18"/>
                <w:szCs w:val="18"/>
                <w:shd w:val="clear" w:color="auto" w:fill="FFFFFF"/>
              </w:rPr>
              <w:br/>
            </w:r>
            <w:proofErr w:type="spellStart"/>
            <w:r w:rsidRPr="000D6BA0">
              <w:rPr>
                <w:rFonts w:asciiTheme="minorHAnsi" w:hAnsiTheme="minorHAnsi"/>
                <w:bCs/>
                <w:color w:val="000000"/>
                <w:sz w:val="18"/>
                <w:szCs w:val="18"/>
                <w:shd w:val="clear" w:color="auto" w:fill="FFFFFF"/>
              </w:rPr>
              <w:t>Lodge</w:t>
            </w:r>
            <w:proofErr w:type="spellEnd"/>
            <w:r w:rsidRPr="000D6BA0">
              <w:rPr>
                <w:rFonts w:asciiTheme="minorHAnsi" w:hAnsiTheme="minorHAnsi"/>
                <w:bCs/>
                <w:color w:val="000000"/>
                <w:sz w:val="18"/>
                <w:szCs w:val="18"/>
                <w:shd w:val="clear" w:color="auto" w:fill="FFFFFF"/>
              </w:rPr>
              <w:t xml:space="preserve"> Approach</w:t>
            </w:r>
            <w:r w:rsidR="00C45977">
              <w:rPr>
                <w:rFonts w:asciiTheme="minorHAnsi" w:hAnsiTheme="minorHAnsi"/>
                <w:bCs/>
                <w:color w:val="000000"/>
                <w:sz w:val="18"/>
                <w:szCs w:val="18"/>
                <w:shd w:val="clear" w:color="auto" w:fill="FFFFFF"/>
              </w:rPr>
              <w:br/>
            </w:r>
            <w:proofErr w:type="spellStart"/>
            <w:r w:rsidRPr="000D6BA0">
              <w:rPr>
                <w:rFonts w:asciiTheme="minorHAnsi" w:hAnsiTheme="minorHAnsi"/>
                <w:bCs/>
                <w:color w:val="000000"/>
                <w:sz w:val="18"/>
                <w:szCs w:val="18"/>
                <w:shd w:val="clear" w:color="auto" w:fill="FFFFFF"/>
              </w:rPr>
              <w:t>Runwell</w:t>
            </w:r>
            <w:proofErr w:type="spellEnd"/>
            <w:r w:rsidRPr="000D6BA0">
              <w:rPr>
                <w:rFonts w:asciiTheme="minorHAnsi" w:hAnsiTheme="minorHAnsi"/>
                <w:bCs/>
                <w:color w:val="000000"/>
                <w:sz w:val="18"/>
                <w:szCs w:val="18"/>
                <w:shd w:val="clear" w:color="auto" w:fill="FFFFFF"/>
              </w:rPr>
              <w:t xml:space="preserve"> </w:t>
            </w:r>
            <w:r w:rsidRPr="000D6BA0">
              <w:rPr>
                <w:rFonts w:asciiTheme="minorHAnsi" w:hAnsiTheme="minorHAnsi"/>
                <w:bCs/>
                <w:color w:val="000000"/>
                <w:sz w:val="18"/>
                <w:szCs w:val="18"/>
                <w:shd w:val="clear" w:color="auto" w:fill="FFFFFF"/>
              </w:rPr>
              <w:br/>
              <w:t xml:space="preserve">Wickford </w:t>
            </w:r>
            <w:r w:rsidRPr="000D6BA0">
              <w:rPr>
                <w:rFonts w:asciiTheme="minorHAnsi" w:hAnsiTheme="minorHAnsi"/>
                <w:bCs/>
                <w:color w:val="000000"/>
                <w:sz w:val="18"/>
                <w:szCs w:val="18"/>
                <w:highlight w:val="green"/>
                <w:shd w:val="clear" w:color="auto" w:fill="FFFFFF"/>
              </w:rPr>
              <w:br/>
            </w:r>
            <w:r w:rsidRPr="000D6BA0">
              <w:rPr>
                <w:rFonts w:asciiTheme="minorHAnsi" w:hAnsiTheme="minorHAnsi"/>
                <w:bCs/>
                <w:color w:val="000000"/>
                <w:sz w:val="18"/>
                <w:szCs w:val="18"/>
                <w:shd w:val="clear" w:color="auto" w:fill="FFFFFF"/>
              </w:rPr>
              <w:t>SS11 7XX</w:t>
            </w:r>
          </w:p>
        </w:tc>
        <w:tc>
          <w:tcPr>
            <w:tcW w:w="504" w:type="pct"/>
            <w:vAlign w:val="center"/>
          </w:tcPr>
          <w:p w14:paraId="5063952D" w14:textId="77777777" w:rsidR="00F957FE" w:rsidRPr="000D6BA0" w:rsidRDefault="00F957FE" w:rsidP="00112C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z w:val="18"/>
                <w:szCs w:val="18"/>
              </w:rPr>
              <w:t>01268 407737</w:t>
            </w:r>
          </w:p>
        </w:tc>
        <w:tc>
          <w:tcPr>
            <w:tcW w:w="1534" w:type="pct"/>
            <w:vAlign w:val="center"/>
          </w:tcPr>
          <w:p w14:paraId="175EB658" w14:textId="77777777" w:rsidR="00F957FE" w:rsidRPr="009471A6" w:rsidRDefault="007A4F7A" w:rsidP="00112C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u w:val="single"/>
              </w:rPr>
            </w:pPr>
            <w:hyperlink r:id="rId12" w:history="1">
              <w:r w:rsidR="00F957FE" w:rsidRPr="009471A6">
                <w:rPr>
                  <w:rStyle w:val="Hyperlink"/>
                  <w:rFonts w:asciiTheme="minorHAnsi" w:hAnsiTheme="minorHAnsi"/>
                  <w:bCs/>
                  <w:snapToGrid w:val="0"/>
                  <w:sz w:val="18"/>
                  <w:szCs w:val="18"/>
                  <w:u w:val="single"/>
                </w:rPr>
                <w:t>alice.williams16@nhs.net</w:t>
              </w:r>
            </w:hyperlink>
            <w:r w:rsidR="00F957FE" w:rsidRPr="009471A6">
              <w:rPr>
                <w:rFonts w:asciiTheme="minorHAnsi" w:hAnsiTheme="minorHAnsi"/>
                <w:bCs/>
                <w:snapToGrid w:val="0"/>
                <w:sz w:val="18"/>
                <w:szCs w:val="18"/>
                <w:u w:val="single"/>
              </w:rPr>
              <w:t xml:space="preserve"> </w:t>
            </w:r>
          </w:p>
        </w:tc>
        <w:tc>
          <w:tcPr>
            <w:tcW w:w="667" w:type="pct"/>
            <w:vAlign w:val="center"/>
          </w:tcPr>
          <w:p w14:paraId="2785FD07" w14:textId="77777777" w:rsidR="00F957FE" w:rsidRPr="000D6BA0" w:rsidRDefault="00F957FE" w:rsidP="00112C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napToGrid w:val="0"/>
                <w:sz w:val="18"/>
                <w:szCs w:val="18"/>
              </w:rPr>
              <w:t>Alice Williams</w:t>
            </w:r>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5A48ABB7" w14:textId="77777777" w:rsidR="00F957FE" w:rsidRPr="000D6BA0" w:rsidRDefault="00F957FE" w:rsidP="00112C1F">
            <w:pPr>
              <w:rPr>
                <w:rFonts w:asciiTheme="minorHAnsi" w:hAnsiTheme="minorHAnsi" w:cstheme="minorHAnsi"/>
                <w:b w:val="0"/>
                <w:snapToGrid w:val="0"/>
                <w:color w:val="000000"/>
                <w:sz w:val="18"/>
                <w:szCs w:val="18"/>
              </w:rPr>
            </w:pPr>
            <w:r w:rsidRPr="000D6BA0">
              <w:rPr>
                <w:rFonts w:asciiTheme="minorHAnsi" w:hAnsiTheme="minorHAnsi"/>
                <w:b w:val="0"/>
                <w:sz w:val="18"/>
                <w:szCs w:val="18"/>
              </w:rPr>
              <w:t>ZA242481</w:t>
            </w:r>
          </w:p>
        </w:tc>
      </w:tr>
      <w:tr w:rsidR="00DB58D7" w:rsidRPr="00766582" w14:paraId="4A906884"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11982613" w14:textId="77777777" w:rsidR="00DB58D7" w:rsidRPr="00C45977" w:rsidRDefault="00DB58D7" w:rsidP="00DB58D7">
            <w:pPr>
              <w:rPr>
                <w:rFonts w:ascii="Arial" w:hAnsi="Arial" w:cs="Arial"/>
                <w:bCs w:val="0"/>
                <w:snapToGrid w:val="0"/>
                <w:color w:val="000000"/>
              </w:rPr>
            </w:pPr>
            <w:r>
              <w:rPr>
                <w:rFonts w:asciiTheme="minorHAnsi" w:hAnsiTheme="minorHAnsi"/>
                <w:bCs w:val="0"/>
                <w:snapToGrid w:val="0"/>
                <w:color w:val="000000"/>
                <w:sz w:val="18"/>
                <w:szCs w:val="18"/>
              </w:rPr>
              <w:t>Forward Trust</w:t>
            </w:r>
          </w:p>
        </w:tc>
        <w:tc>
          <w:tcPr>
            <w:tcW w:w="722" w:type="pct"/>
            <w:vAlign w:val="center"/>
          </w:tcPr>
          <w:p w14:paraId="14F95151"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Pr>
                <w:rFonts w:asciiTheme="minorHAnsi" w:hAnsiTheme="minorHAnsi"/>
                <w:bCs/>
                <w:sz w:val="18"/>
                <w:szCs w:val="18"/>
                <w:lang w:eastAsia="en-GB"/>
              </w:rPr>
              <w:t>Unit 106-107</w:t>
            </w:r>
          </w:p>
          <w:p w14:paraId="3BB13C8F"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Pr>
                <w:rFonts w:asciiTheme="minorHAnsi" w:hAnsiTheme="minorHAnsi"/>
                <w:bCs/>
                <w:sz w:val="18"/>
                <w:szCs w:val="18"/>
                <w:lang w:eastAsia="en-GB"/>
              </w:rPr>
              <w:t>Edinburgh House</w:t>
            </w:r>
          </w:p>
          <w:p w14:paraId="196D1344"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Pr>
                <w:rFonts w:asciiTheme="minorHAnsi" w:hAnsiTheme="minorHAnsi"/>
                <w:bCs/>
                <w:sz w:val="18"/>
                <w:szCs w:val="18"/>
                <w:lang w:eastAsia="en-GB"/>
              </w:rPr>
              <w:t>170 Kennington Land</w:t>
            </w:r>
          </w:p>
          <w:p w14:paraId="0888DEF7"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Pr>
                <w:rFonts w:asciiTheme="minorHAnsi" w:hAnsiTheme="minorHAnsi"/>
                <w:bCs/>
                <w:sz w:val="18"/>
                <w:szCs w:val="18"/>
                <w:lang w:eastAsia="en-GB"/>
              </w:rPr>
              <w:t>London</w:t>
            </w:r>
          </w:p>
          <w:p w14:paraId="05DE533F" w14:textId="77777777" w:rsidR="00DB58D7" w:rsidRPr="00C45977" w:rsidRDefault="00DB58D7"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Pr>
                <w:rFonts w:asciiTheme="minorHAnsi" w:hAnsiTheme="minorHAnsi"/>
                <w:bCs/>
                <w:sz w:val="18"/>
                <w:szCs w:val="18"/>
                <w:lang w:eastAsia="en-GB"/>
              </w:rPr>
              <w:t>SE11 5DP</w:t>
            </w:r>
          </w:p>
        </w:tc>
        <w:tc>
          <w:tcPr>
            <w:tcW w:w="504" w:type="pct"/>
            <w:vAlign w:val="center"/>
          </w:tcPr>
          <w:p w14:paraId="3D2C3D20" w14:textId="77777777" w:rsidR="00DB58D7" w:rsidRPr="00C45977" w:rsidRDefault="007A4F7A"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hyperlink r:id="rId13" w:tooltip="Call via Hangouts" w:history="1">
              <w:r w:rsidR="00DB58D7">
                <w:rPr>
                  <w:rStyle w:val="Hyperlink"/>
                  <w:rFonts w:asciiTheme="minorHAnsi" w:hAnsiTheme="minorHAnsi"/>
                  <w:bCs/>
                  <w:color w:val="auto"/>
                  <w:sz w:val="18"/>
                  <w:szCs w:val="18"/>
                </w:rPr>
                <w:t>020</w:t>
              </w:r>
            </w:hyperlink>
            <w:r w:rsidR="00DB58D7" w:rsidRPr="008B41DC">
              <w:rPr>
                <w:rStyle w:val="Hyperlink"/>
                <w:rFonts w:asciiTheme="minorHAnsi" w:hAnsiTheme="minorHAnsi"/>
                <w:color w:val="auto"/>
                <w:sz w:val="18"/>
                <w:szCs w:val="18"/>
              </w:rPr>
              <w:t xml:space="preserve"> 3981 5525</w:t>
            </w:r>
          </w:p>
        </w:tc>
        <w:tc>
          <w:tcPr>
            <w:tcW w:w="1534" w:type="pct"/>
            <w:vAlign w:val="center"/>
          </w:tcPr>
          <w:p w14:paraId="6531D907" w14:textId="620192E6" w:rsidR="003A0605" w:rsidRPr="003A0605" w:rsidRDefault="007A4035"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7A4035">
              <w:rPr>
                <w:rStyle w:val="Hyperlink"/>
                <w:rFonts w:asciiTheme="minorHAnsi" w:hAnsiTheme="minorHAnsi"/>
                <w:bCs/>
                <w:snapToGrid w:val="0"/>
                <w:sz w:val="18"/>
                <w:szCs w:val="18"/>
                <w:u w:val="single"/>
              </w:rPr>
              <w:t>Tom.Rottinghuis@forwardtrust.org.uk</w:t>
            </w:r>
          </w:p>
        </w:tc>
        <w:tc>
          <w:tcPr>
            <w:tcW w:w="667" w:type="pct"/>
            <w:vAlign w:val="center"/>
          </w:tcPr>
          <w:p w14:paraId="445FCAAB" w14:textId="765ACC0E" w:rsidR="00DB58D7" w:rsidRPr="003A0605" w:rsidRDefault="007A4035"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highlight w:val="red"/>
              </w:rPr>
            </w:pPr>
            <w:r w:rsidRPr="007A4035">
              <w:rPr>
                <w:rFonts w:asciiTheme="minorHAnsi" w:hAnsiTheme="minorHAnsi" w:cstheme="minorHAnsi"/>
                <w:bCs/>
                <w:snapToGrid w:val="0"/>
                <w:color w:val="000000"/>
                <w:sz w:val="18"/>
                <w:szCs w:val="18"/>
              </w:rPr>
              <w:t xml:space="preserve">Tom </w:t>
            </w:r>
            <w:proofErr w:type="spellStart"/>
            <w:r w:rsidRPr="007A4035">
              <w:rPr>
                <w:rFonts w:asciiTheme="minorHAnsi" w:hAnsiTheme="minorHAnsi" w:cstheme="minorHAnsi"/>
                <w:bCs/>
                <w:snapToGrid w:val="0"/>
                <w:color w:val="000000"/>
                <w:sz w:val="18"/>
                <w:szCs w:val="18"/>
              </w:rPr>
              <w:t>Rottinghuis</w:t>
            </w:r>
            <w:proofErr w:type="spellEnd"/>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29EED5E5" w14:textId="629B412F" w:rsidR="00DB58D7" w:rsidRPr="003A0605" w:rsidRDefault="003A0605" w:rsidP="00DB58D7">
            <w:pPr>
              <w:rPr>
                <w:rFonts w:asciiTheme="minorHAnsi" w:hAnsiTheme="minorHAnsi" w:cstheme="minorHAnsi"/>
                <w:b w:val="0"/>
                <w:snapToGrid w:val="0"/>
                <w:color w:val="000000"/>
                <w:sz w:val="18"/>
                <w:szCs w:val="18"/>
                <w:highlight w:val="red"/>
              </w:rPr>
            </w:pPr>
            <w:r w:rsidRPr="003A0605">
              <w:rPr>
                <w:rFonts w:asciiTheme="minorHAnsi" w:hAnsiTheme="minorHAnsi" w:cstheme="minorHAnsi"/>
                <w:b w:val="0"/>
                <w:snapToGrid w:val="0"/>
                <w:color w:val="000000"/>
                <w:sz w:val="18"/>
                <w:szCs w:val="18"/>
              </w:rPr>
              <w:t>Z7310452</w:t>
            </w:r>
          </w:p>
        </w:tc>
      </w:tr>
      <w:tr w:rsidR="00DB58D7" w:rsidRPr="00766582" w14:paraId="0D0B940D"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0E27B00A" w14:textId="322DCE49" w:rsidR="00DB58D7" w:rsidRPr="003207E1" w:rsidRDefault="00DB58D7" w:rsidP="00DB58D7">
            <w:pPr>
              <w:rPr>
                <w:rFonts w:asciiTheme="minorHAnsi" w:hAnsiTheme="minorHAnsi" w:cstheme="minorHAnsi"/>
                <w:snapToGrid w:val="0"/>
                <w:color w:val="000000"/>
                <w:sz w:val="18"/>
                <w:szCs w:val="18"/>
              </w:rPr>
            </w:pPr>
            <w:r>
              <w:rPr>
                <w:rFonts w:asciiTheme="minorHAnsi" w:hAnsiTheme="minorHAnsi" w:cstheme="minorHAnsi"/>
                <w:snapToGrid w:val="0"/>
                <w:color w:val="000000"/>
                <w:sz w:val="18"/>
                <w:szCs w:val="18"/>
              </w:rPr>
              <w:t xml:space="preserve">Open Road </w:t>
            </w:r>
            <w:r>
              <w:rPr>
                <w:rFonts w:asciiTheme="minorHAnsi" w:hAnsiTheme="minorHAnsi" w:cstheme="minorHAnsi"/>
                <w:snapToGrid w:val="0"/>
                <w:color w:val="000000"/>
                <w:sz w:val="18"/>
                <w:szCs w:val="18"/>
              </w:rPr>
              <w:br/>
              <w:t>(Choices)</w:t>
            </w:r>
          </w:p>
        </w:tc>
        <w:tc>
          <w:tcPr>
            <w:tcW w:w="722" w:type="pct"/>
            <w:vAlign w:val="center"/>
          </w:tcPr>
          <w:p w14:paraId="329A1024" w14:textId="03A69421"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sidRPr="000D6BA0">
              <w:rPr>
                <w:rFonts w:asciiTheme="minorHAnsi" w:hAnsiTheme="minorHAnsi"/>
                <w:bCs/>
                <w:snapToGrid w:val="0"/>
                <w:sz w:val="18"/>
                <w:szCs w:val="18"/>
              </w:rPr>
              <w:t>12 North Hill</w:t>
            </w:r>
            <w:r>
              <w:rPr>
                <w:rFonts w:asciiTheme="minorHAnsi" w:hAnsiTheme="minorHAnsi"/>
                <w:bCs/>
                <w:snapToGrid w:val="0"/>
                <w:sz w:val="18"/>
                <w:szCs w:val="18"/>
              </w:rPr>
              <w:br/>
            </w:r>
            <w:r w:rsidRPr="000D6BA0">
              <w:rPr>
                <w:rFonts w:asciiTheme="minorHAnsi" w:hAnsiTheme="minorHAnsi"/>
                <w:bCs/>
                <w:snapToGrid w:val="0"/>
                <w:sz w:val="18"/>
                <w:szCs w:val="18"/>
              </w:rPr>
              <w:t>Colchester</w:t>
            </w:r>
          </w:p>
          <w:p w14:paraId="3C117B49"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napToGrid w:val="0"/>
                <w:sz w:val="18"/>
                <w:szCs w:val="18"/>
              </w:rPr>
            </w:pPr>
            <w:r w:rsidRPr="000D6BA0">
              <w:rPr>
                <w:rFonts w:asciiTheme="minorHAnsi" w:hAnsiTheme="minorHAnsi"/>
                <w:bCs/>
                <w:snapToGrid w:val="0"/>
                <w:sz w:val="18"/>
                <w:szCs w:val="18"/>
              </w:rPr>
              <w:t>Essex</w:t>
            </w:r>
          </w:p>
          <w:p w14:paraId="60061E4C" w14:textId="3BF4DEBB"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napToGrid w:val="0"/>
                <w:sz w:val="18"/>
                <w:szCs w:val="18"/>
              </w:rPr>
              <w:t>CO1 1DZ</w:t>
            </w:r>
          </w:p>
        </w:tc>
        <w:tc>
          <w:tcPr>
            <w:tcW w:w="504" w:type="pct"/>
            <w:vAlign w:val="center"/>
          </w:tcPr>
          <w:p w14:paraId="44EAFD9C" w14:textId="52CAA07D"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napToGrid w:val="0"/>
                <w:sz w:val="18"/>
                <w:szCs w:val="18"/>
              </w:rPr>
              <w:t>01206 369782</w:t>
            </w:r>
          </w:p>
        </w:tc>
        <w:tc>
          <w:tcPr>
            <w:tcW w:w="1534" w:type="pct"/>
            <w:vAlign w:val="center"/>
          </w:tcPr>
          <w:p w14:paraId="4B94D5A5" w14:textId="427BB0E7" w:rsidR="00DB58D7" w:rsidRPr="000D6BA0" w:rsidRDefault="007A4F7A"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hyperlink r:id="rId14" w:history="1">
              <w:r w:rsidR="00DB58D7" w:rsidRPr="000D6BA0">
                <w:rPr>
                  <w:rStyle w:val="Hyperlink"/>
                  <w:rFonts w:asciiTheme="minorHAnsi" w:hAnsiTheme="minorHAnsi"/>
                  <w:bCs/>
                  <w:snapToGrid w:val="0"/>
                  <w:sz w:val="18"/>
                  <w:szCs w:val="18"/>
                  <w:u w:val="single"/>
                </w:rPr>
                <w:t>joni.thompson@openroad.org.uk</w:t>
              </w:r>
            </w:hyperlink>
          </w:p>
        </w:tc>
        <w:tc>
          <w:tcPr>
            <w:tcW w:w="667" w:type="pct"/>
            <w:vAlign w:val="center"/>
          </w:tcPr>
          <w:p w14:paraId="3DEEC669" w14:textId="1E3E716D"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napToGrid w:val="0"/>
                <w:sz w:val="18"/>
                <w:szCs w:val="18"/>
              </w:rPr>
              <w:t>Joni Thompson</w:t>
            </w:r>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3656B9AB" w14:textId="5C921E77" w:rsidR="00DB58D7" w:rsidRPr="000D6BA0" w:rsidRDefault="00DB58D7" w:rsidP="00DB58D7">
            <w:pPr>
              <w:rPr>
                <w:rFonts w:asciiTheme="minorHAnsi" w:hAnsiTheme="minorHAnsi" w:cstheme="minorHAnsi"/>
                <w:b w:val="0"/>
                <w:snapToGrid w:val="0"/>
                <w:color w:val="000000"/>
                <w:sz w:val="18"/>
                <w:szCs w:val="18"/>
              </w:rPr>
            </w:pPr>
            <w:r w:rsidRPr="000D6BA0">
              <w:rPr>
                <w:rFonts w:asciiTheme="minorHAnsi" w:hAnsiTheme="minorHAnsi"/>
                <w:b w:val="0"/>
                <w:sz w:val="18"/>
                <w:szCs w:val="18"/>
              </w:rPr>
              <w:t>Z509709X</w:t>
            </w:r>
          </w:p>
        </w:tc>
      </w:tr>
      <w:tr w:rsidR="00DB58D7" w:rsidRPr="00766582" w14:paraId="6E0A69EE"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vAlign w:val="center"/>
          </w:tcPr>
          <w:p w14:paraId="05B88D7A" w14:textId="5AD69656" w:rsidR="00DB58D7" w:rsidRPr="00C45977" w:rsidRDefault="00DB58D7" w:rsidP="00DB58D7">
            <w:pPr>
              <w:rPr>
                <w:rFonts w:ascii="Arial" w:hAnsi="Arial" w:cs="Arial"/>
                <w:bCs w:val="0"/>
                <w:snapToGrid w:val="0"/>
                <w:color w:val="000000"/>
              </w:rPr>
            </w:pPr>
            <w:r w:rsidRPr="00C45977">
              <w:rPr>
                <w:rFonts w:asciiTheme="minorHAnsi" w:hAnsiTheme="minorHAnsi"/>
                <w:bCs w:val="0"/>
                <w:snapToGrid w:val="0"/>
                <w:color w:val="000000"/>
                <w:sz w:val="18"/>
                <w:szCs w:val="18"/>
              </w:rPr>
              <w:t xml:space="preserve">Phoenix Futures </w:t>
            </w:r>
          </w:p>
        </w:tc>
        <w:tc>
          <w:tcPr>
            <w:tcW w:w="722" w:type="pct"/>
            <w:vAlign w:val="center"/>
          </w:tcPr>
          <w:p w14:paraId="141843DC"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sidRPr="00C45977">
              <w:rPr>
                <w:rFonts w:asciiTheme="minorHAnsi" w:hAnsiTheme="minorHAnsi"/>
                <w:bCs/>
                <w:sz w:val="18"/>
                <w:szCs w:val="18"/>
                <w:lang w:eastAsia="en-GB"/>
              </w:rPr>
              <w:t>68 Newington Causeway</w:t>
            </w:r>
          </w:p>
          <w:p w14:paraId="01F00DCA"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lang w:eastAsia="en-GB"/>
              </w:rPr>
            </w:pPr>
            <w:r w:rsidRPr="00C45977">
              <w:rPr>
                <w:rFonts w:asciiTheme="minorHAnsi" w:hAnsiTheme="minorHAnsi"/>
                <w:bCs/>
                <w:sz w:val="18"/>
                <w:szCs w:val="18"/>
                <w:lang w:eastAsia="en-GB"/>
              </w:rPr>
              <w:t>London</w:t>
            </w:r>
          </w:p>
          <w:p w14:paraId="714DC111" w14:textId="77777777" w:rsidR="00DB58D7" w:rsidRPr="00C45977" w:rsidRDefault="00DB58D7"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sidRPr="00C45977">
              <w:rPr>
                <w:rFonts w:asciiTheme="minorHAnsi" w:hAnsiTheme="minorHAnsi"/>
                <w:bCs/>
                <w:sz w:val="18"/>
                <w:szCs w:val="18"/>
                <w:lang w:eastAsia="en-GB"/>
              </w:rPr>
              <w:t>SE1 6DF</w:t>
            </w:r>
          </w:p>
        </w:tc>
        <w:tc>
          <w:tcPr>
            <w:tcW w:w="504" w:type="pct"/>
            <w:vAlign w:val="center"/>
          </w:tcPr>
          <w:p w14:paraId="4EF49C58" w14:textId="77777777" w:rsidR="00DB58D7" w:rsidRPr="00C45977" w:rsidRDefault="007A4F7A"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hyperlink r:id="rId15" w:tooltip="Call via Hangouts" w:history="1">
              <w:r w:rsidR="00DB58D7" w:rsidRPr="00C45977">
                <w:rPr>
                  <w:rStyle w:val="Hyperlink"/>
                  <w:rFonts w:asciiTheme="minorHAnsi" w:hAnsiTheme="minorHAnsi"/>
                  <w:bCs/>
                  <w:color w:val="auto"/>
                  <w:sz w:val="18"/>
                  <w:szCs w:val="18"/>
                </w:rPr>
                <w:t>020 7234 9740</w:t>
              </w:r>
            </w:hyperlink>
          </w:p>
        </w:tc>
        <w:tc>
          <w:tcPr>
            <w:tcW w:w="1534" w:type="pct"/>
            <w:vAlign w:val="center"/>
          </w:tcPr>
          <w:p w14:paraId="191EAD6B" w14:textId="77777777" w:rsidR="00DB58D7" w:rsidRPr="009471A6" w:rsidRDefault="007A4F7A"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u w:val="single"/>
              </w:rPr>
            </w:pPr>
            <w:hyperlink r:id="rId16" w:history="1">
              <w:r w:rsidR="00DB58D7" w:rsidRPr="009471A6">
                <w:rPr>
                  <w:rStyle w:val="Hyperlink"/>
                  <w:rFonts w:asciiTheme="minorHAnsi" w:hAnsiTheme="minorHAnsi"/>
                  <w:bCs/>
                  <w:sz w:val="18"/>
                  <w:szCs w:val="18"/>
                  <w:u w:val="single"/>
                </w:rPr>
                <w:t>ali.saka@phoenix-futures.org.uk</w:t>
              </w:r>
            </w:hyperlink>
          </w:p>
        </w:tc>
        <w:tc>
          <w:tcPr>
            <w:tcW w:w="667" w:type="pct"/>
            <w:vAlign w:val="center"/>
          </w:tcPr>
          <w:p w14:paraId="48EFA65B" w14:textId="77777777" w:rsidR="00DB58D7" w:rsidRPr="00C45977" w:rsidRDefault="00DB58D7" w:rsidP="00DB58D7">
            <w:pPr>
              <w:cnfStyle w:val="000000000000" w:firstRow="0" w:lastRow="0" w:firstColumn="0" w:lastColumn="0" w:oddVBand="0" w:evenVBand="0" w:oddHBand="0" w:evenHBand="0" w:firstRowFirstColumn="0" w:firstRowLastColumn="0" w:lastRowFirstColumn="0" w:lastRowLastColumn="0"/>
              <w:rPr>
                <w:rFonts w:ascii="Arial" w:hAnsi="Arial" w:cs="Arial"/>
                <w:bCs/>
                <w:snapToGrid w:val="0"/>
                <w:color w:val="000000"/>
              </w:rPr>
            </w:pPr>
            <w:r w:rsidRPr="00C45977">
              <w:rPr>
                <w:rFonts w:asciiTheme="minorHAnsi" w:hAnsiTheme="minorHAnsi"/>
                <w:bCs/>
                <w:snapToGrid w:val="0"/>
                <w:sz w:val="18"/>
                <w:szCs w:val="18"/>
              </w:rPr>
              <w:t>Ali Saka</w:t>
            </w:r>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2CCDCBA6" w14:textId="77777777" w:rsidR="00DB58D7" w:rsidRPr="00C45977" w:rsidRDefault="00DB58D7" w:rsidP="00DB58D7">
            <w:pPr>
              <w:rPr>
                <w:rFonts w:ascii="Arial" w:hAnsi="Arial" w:cs="Arial"/>
                <w:b w:val="0"/>
                <w:snapToGrid w:val="0"/>
                <w:color w:val="000000"/>
              </w:rPr>
            </w:pPr>
            <w:r w:rsidRPr="00C45977">
              <w:rPr>
                <w:rFonts w:asciiTheme="minorHAnsi" w:hAnsiTheme="minorHAnsi"/>
                <w:b w:val="0"/>
                <w:color w:val="000000"/>
                <w:sz w:val="18"/>
                <w:szCs w:val="18"/>
                <w:shd w:val="clear" w:color="auto" w:fill="FFFFFF"/>
                <w:lang w:val="en"/>
              </w:rPr>
              <w:t>Z5753869</w:t>
            </w:r>
          </w:p>
        </w:tc>
      </w:tr>
      <w:tr w:rsidR="00DB58D7" w:rsidRPr="00766582" w14:paraId="1BA889BC" w14:textId="77777777" w:rsidTr="33996D89">
        <w:trPr>
          <w:trHeight w:val="145"/>
        </w:trPr>
        <w:tc>
          <w:tcPr>
            <w:cnfStyle w:val="001000000000" w:firstRow="0" w:lastRow="0" w:firstColumn="1" w:lastColumn="0" w:oddVBand="0" w:evenVBand="0" w:oddHBand="0" w:evenHBand="0" w:firstRowFirstColumn="0" w:firstRowLastColumn="0" w:lastRowFirstColumn="0" w:lastRowLastColumn="0"/>
            <w:tcW w:w="805" w:type="pct"/>
          </w:tcPr>
          <w:p w14:paraId="04D9F5B5" w14:textId="224FA0E3" w:rsidR="00DB58D7" w:rsidRPr="003207E1" w:rsidRDefault="00DB58D7" w:rsidP="00DB58D7">
            <w:pPr>
              <w:rPr>
                <w:rFonts w:asciiTheme="minorHAnsi" w:hAnsiTheme="minorHAnsi" w:cstheme="minorHAnsi"/>
                <w:snapToGrid w:val="0"/>
                <w:color w:val="000000"/>
                <w:sz w:val="18"/>
                <w:szCs w:val="18"/>
              </w:rPr>
            </w:pPr>
            <w:r>
              <w:rPr>
                <w:rFonts w:asciiTheme="minorHAnsi" w:hAnsiTheme="minorHAnsi" w:cstheme="minorHAnsi"/>
                <w:snapToGrid w:val="0"/>
                <w:color w:val="000000"/>
                <w:sz w:val="18"/>
                <w:szCs w:val="18"/>
              </w:rPr>
              <w:t xml:space="preserve">The Children’s Society </w:t>
            </w:r>
            <w:r>
              <w:rPr>
                <w:rFonts w:asciiTheme="minorHAnsi" w:hAnsiTheme="minorHAnsi" w:cstheme="minorHAnsi"/>
                <w:snapToGrid w:val="0"/>
                <w:color w:val="000000"/>
                <w:sz w:val="18"/>
                <w:szCs w:val="18"/>
              </w:rPr>
              <w:br/>
              <w:t>(Choices)</w:t>
            </w:r>
          </w:p>
        </w:tc>
        <w:tc>
          <w:tcPr>
            <w:tcW w:w="722" w:type="pct"/>
            <w:vAlign w:val="center"/>
          </w:tcPr>
          <w:p w14:paraId="72799E7B"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0D6BA0">
              <w:rPr>
                <w:rFonts w:asciiTheme="minorHAnsi" w:hAnsiTheme="minorHAnsi"/>
                <w:bCs/>
                <w:sz w:val="18"/>
                <w:szCs w:val="18"/>
              </w:rPr>
              <w:t xml:space="preserve">Edward Rudolf House Margery </w:t>
            </w:r>
            <w:r>
              <w:rPr>
                <w:rFonts w:asciiTheme="minorHAnsi" w:hAnsiTheme="minorHAnsi"/>
                <w:bCs/>
                <w:sz w:val="18"/>
                <w:szCs w:val="18"/>
              </w:rPr>
              <w:t>S</w:t>
            </w:r>
            <w:r w:rsidRPr="000D6BA0">
              <w:rPr>
                <w:rFonts w:asciiTheme="minorHAnsi" w:hAnsiTheme="minorHAnsi"/>
                <w:bCs/>
                <w:sz w:val="18"/>
                <w:szCs w:val="18"/>
              </w:rPr>
              <w:t>treet</w:t>
            </w:r>
          </w:p>
          <w:p w14:paraId="2A495A33" w14:textId="77777777" w:rsidR="00DB58D7"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18"/>
                <w:szCs w:val="18"/>
              </w:rPr>
            </w:pPr>
            <w:r w:rsidRPr="000D6BA0">
              <w:rPr>
                <w:rFonts w:asciiTheme="minorHAnsi" w:hAnsiTheme="minorHAnsi"/>
                <w:bCs/>
                <w:sz w:val="18"/>
                <w:szCs w:val="18"/>
              </w:rPr>
              <w:lastRenderedPageBreak/>
              <w:t>London</w:t>
            </w:r>
          </w:p>
          <w:p w14:paraId="38B3CC23" w14:textId="2A5C1975"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z w:val="18"/>
                <w:szCs w:val="18"/>
              </w:rPr>
              <w:t>WC1</w:t>
            </w:r>
            <w:proofErr w:type="gramStart"/>
            <w:r w:rsidRPr="000D6BA0">
              <w:rPr>
                <w:rFonts w:asciiTheme="minorHAnsi" w:hAnsiTheme="minorHAnsi"/>
                <w:bCs/>
                <w:sz w:val="18"/>
                <w:szCs w:val="18"/>
              </w:rPr>
              <w:t>X  0</w:t>
            </w:r>
            <w:proofErr w:type="gramEnd"/>
            <w:r w:rsidRPr="000D6BA0">
              <w:rPr>
                <w:rFonts w:asciiTheme="minorHAnsi" w:hAnsiTheme="minorHAnsi"/>
                <w:bCs/>
                <w:sz w:val="18"/>
                <w:szCs w:val="18"/>
              </w:rPr>
              <w:t>JL</w:t>
            </w:r>
          </w:p>
        </w:tc>
        <w:tc>
          <w:tcPr>
            <w:tcW w:w="504" w:type="pct"/>
            <w:vAlign w:val="center"/>
          </w:tcPr>
          <w:p w14:paraId="64AB3B12" w14:textId="74CF3C8B"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z w:val="18"/>
                <w:szCs w:val="18"/>
              </w:rPr>
              <w:lastRenderedPageBreak/>
              <w:t>0207 8414400</w:t>
            </w:r>
          </w:p>
        </w:tc>
        <w:tc>
          <w:tcPr>
            <w:tcW w:w="1534" w:type="pct"/>
            <w:vAlign w:val="center"/>
          </w:tcPr>
          <w:p w14:paraId="18061202" w14:textId="4D5298C1" w:rsidR="00DB58D7" w:rsidRPr="009471A6" w:rsidRDefault="007A4F7A"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u w:val="single"/>
              </w:rPr>
            </w:pPr>
            <w:hyperlink r:id="rId17" w:history="1">
              <w:r w:rsidR="00DB58D7" w:rsidRPr="009471A6">
                <w:rPr>
                  <w:rStyle w:val="Hyperlink"/>
                  <w:rFonts w:asciiTheme="minorHAnsi" w:hAnsiTheme="minorHAnsi"/>
                  <w:bCs/>
                  <w:sz w:val="18"/>
                  <w:szCs w:val="18"/>
                  <w:u w:val="single"/>
                </w:rPr>
                <w:t>ian.wakeling@childrenssociety.org.uk</w:t>
              </w:r>
            </w:hyperlink>
          </w:p>
        </w:tc>
        <w:tc>
          <w:tcPr>
            <w:tcW w:w="667" w:type="pct"/>
            <w:vAlign w:val="center"/>
          </w:tcPr>
          <w:p w14:paraId="3BEDA2DB" w14:textId="74BB127B" w:rsidR="00DB58D7" w:rsidRPr="000D6BA0" w:rsidRDefault="00DB58D7" w:rsidP="00DB58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napToGrid w:val="0"/>
                <w:color w:val="000000"/>
                <w:sz w:val="18"/>
                <w:szCs w:val="18"/>
              </w:rPr>
            </w:pPr>
            <w:r w:rsidRPr="000D6BA0">
              <w:rPr>
                <w:rFonts w:asciiTheme="minorHAnsi" w:hAnsiTheme="minorHAnsi"/>
                <w:bCs/>
                <w:snapToGrid w:val="0"/>
                <w:sz w:val="18"/>
                <w:szCs w:val="18"/>
              </w:rPr>
              <w:t xml:space="preserve">Ian </w:t>
            </w:r>
            <w:proofErr w:type="spellStart"/>
            <w:r w:rsidRPr="000D6BA0">
              <w:rPr>
                <w:rFonts w:asciiTheme="minorHAnsi" w:hAnsiTheme="minorHAnsi"/>
                <w:bCs/>
                <w:snapToGrid w:val="0"/>
                <w:sz w:val="18"/>
                <w:szCs w:val="18"/>
              </w:rPr>
              <w:t>Wakeling</w:t>
            </w:r>
            <w:proofErr w:type="spellEnd"/>
          </w:p>
        </w:tc>
        <w:tc>
          <w:tcPr>
            <w:cnfStyle w:val="000100000000" w:firstRow="0" w:lastRow="0" w:firstColumn="0" w:lastColumn="1" w:oddVBand="0" w:evenVBand="0" w:oddHBand="0" w:evenHBand="0" w:firstRowFirstColumn="0" w:firstRowLastColumn="0" w:lastRowFirstColumn="0" w:lastRowLastColumn="0"/>
            <w:tcW w:w="768" w:type="pct"/>
            <w:vAlign w:val="center"/>
          </w:tcPr>
          <w:p w14:paraId="268D7404" w14:textId="47C0E7E1" w:rsidR="00DB58D7" w:rsidRPr="000D6BA0" w:rsidRDefault="00DB58D7" w:rsidP="00DB58D7">
            <w:pPr>
              <w:rPr>
                <w:rFonts w:asciiTheme="minorHAnsi" w:hAnsiTheme="minorHAnsi" w:cstheme="minorHAnsi"/>
                <w:b w:val="0"/>
                <w:snapToGrid w:val="0"/>
                <w:color w:val="000000"/>
                <w:sz w:val="18"/>
                <w:szCs w:val="18"/>
              </w:rPr>
            </w:pPr>
            <w:r w:rsidRPr="000D6BA0">
              <w:rPr>
                <w:rFonts w:asciiTheme="minorHAnsi" w:hAnsiTheme="minorHAnsi"/>
                <w:b w:val="0"/>
                <w:color w:val="000000"/>
                <w:sz w:val="18"/>
                <w:szCs w:val="18"/>
                <w:shd w:val="clear" w:color="auto" w:fill="FFFFFF"/>
                <w:lang w:val="en"/>
              </w:rPr>
              <w:t>Z9480097 and Z8912805</w:t>
            </w:r>
          </w:p>
        </w:tc>
      </w:tr>
      <w:tr w:rsidR="008D3C78" w:rsidRPr="00766582" w14:paraId="56CBD5AF" w14:textId="77777777" w:rsidTr="00D13430">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05" w:type="pct"/>
          </w:tcPr>
          <w:p w14:paraId="3673C385" w14:textId="51BE6E97" w:rsidR="008D3C78" w:rsidRDefault="008D3C78" w:rsidP="008D3C78">
            <w:pPr>
              <w:rPr>
                <w:rFonts w:asciiTheme="minorHAnsi" w:hAnsiTheme="minorHAnsi" w:cstheme="minorHAnsi"/>
                <w:snapToGrid w:val="0"/>
                <w:color w:val="000000"/>
                <w:sz w:val="18"/>
                <w:szCs w:val="18"/>
              </w:rPr>
            </w:pPr>
            <w:r w:rsidRPr="33996D89">
              <w:rPr>
                <w:rFonts w:asciiTheme="minorHAnsi" w:hAnsiTheme="minorHAnsi" w:cstheme="minorBidi"/>
                <w:color w:val="000000" w:themeColor="text1"/>
                <w:sz w:val="18"/>
                <w:szCs w:val="18"/>
              </w:rPr>
              <w:t>Peabody</w:t>
            </w:r>
          </w:p>
        </w:tc>
        <w:tc>
          <w:tcPr>
            <w:tcW w:w="722" w:type="pct"/>
          </w:tcPr>
          <w:p w14:paraId="11A5781E" w14:textId="77777777" w:rsidR="008D3C78" w:rsidRPr="008D3C78" w:rsidRDefault="008D3C78" w:rsidP="008D3C78">
            <w:pP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8"/>
                <w:szCs w:val="18"/>
              </w:rPr>
            </w:pPr>
            <w:r w:rsidRPr="008D3C78">
              <w:rPr>
                <w:rFonts w:asciiTheme="minorHAnsi" w:hAnsiTheme="minorHAnsi"/>
                <w:b w:val="0"/>
                <w:sz w:val="18"/>
                <w:szCs w:val="18"/>
              </w:rPr>
              <w:t xml:space="preserve"> 45 Westminster Bridge Rd</w:t>
            </w:r>
          </w:p>
          <w:p w14:paraId="1220A381" w14:textId="13FDC189" w:rsidR="008D3C78" w:rsidRPr="008D3C78" w:rsidRDefault="008D3C78" w:rsidP="008D3C78">
            <w:pP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8"/>
                <w:szCs w:val="18"/>
              </w:rPr>
            </w:pPr>
            <w:r w:rsidRPr="008D3C78">
              <w:rPr>
                <w:rFonts w:asciiTheme="minorHAnsi" w:hAnsiTheme="minorHAnsi"/>
                <w:b w:val="0"/>
                <w:sz w:val="18"/>
                <w:szCs w:val="18"/>
              </w:rPr>
              <w:t xml:space="preserve"> London SE1 7JB</w:t>
            </w:r>
          </w:p>
        </w:tc>
        <w:tc>
          <w:tcPr>
            <w:tcW w:w="504" w:type="pct"/>
          </w:tcPr>
          <w:p w14:paraId="092D4BB5" w14:textId="08F665D0" w:rsidR="008D3C78" w:rsidRPr="008D3C78" w:rsidRDefault="008D3C78" w:rsidP="008D3C78">
            <w:pP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18"/>
                <w:szCs w:val="18"/>
              </w:rPr>
            </w:pPr>
            <w:r w:rsidRPr="008D3C78">
              <w:rPr>
                <w:rFonts w:asciiTheme="minorHAnsi" w:hAnsiTheme="minorHAnsi"/>
                <w:b w:val="0"/>
                <w:sz w:val="18"/>
                <w:szCs w:val="18"/>
              </w:rPr>
              <w:t>01206 773005</w:t>
            </w:r>
          </w:p>
        </w:tc>
        <w:tc>
          <w:tcPr>
            <w:tcW w:w="1534" w:type="pct"/>
          </w:tcPr>
          <w:p w14:paraId="29BE08F1" w14:textId="6FAC8326" w:rsidR="008D3C78" w:rsidRPr="008D3C78" w:rsidRDefault="007A4F7A" w:rsidP="008D3C78">
            <w:pPr>
              <w:cnfStyle w:val="010000000000" w:firstRow="0" w:lastRow="1" w:firstColumn="0" w:lastColumn="0" w:oddVBand="0" w:evenVBand="0" w:oddHBand="0" w:evenHBand="0" w:firstRowFirstColumn="0" w:firstRowLastColumn="0" w:lastRowFirstColumn="0" w:lastRowLastColumn="0"/>
              <w:rPr>
                <w:b w:val="0"/>
              </w:rPr>
            </w:pPr>
            <w:hyperlink r:id="rId18" w:history="1">
              <w:r w:rsidR="008D3C78" w:rsidRPr="008D3C78">
                <w:rPr>
                  <w:rStyle w:val="Hyperlink"/>
                  <w:rFonts w:asciiTheme="minorHAnsi" w:hAnsiTheme="minorHAnsi"/>
                  <w:b w:val="0"/>
                  <w:sz w:val="18"/>
                  <w:szCs w:val="18"/>
                  <w:u w:val="single"/>
                </w:rPr>
                <w:t>Debbie.stephenson@peabody.org.uk</w:t>
              </w:r>
            </w:hyperlink>
          </w:p>
        </w:tc>
        <w:tc>
          <w:tcPr>
            <w:tcW w:w="667" w:type="pct"/>
          </w:tcPr>
          <w:p w14:paraId="7A69C323" w14:textId="4830378C" w:rsidR="008D3C78" w:rsidRPr="008D3C78" w:rsidRDefault="008D3C78" w:rsidP="008D3C78">
            <w:pPr>
              <w:cnfStyle w:val="010000000000" w:firstRow="0" w:lastRow="1" w:firstColumn="0" w:lastColumn="0" w:oddVBand="0" w:evenVBand="0" w:oddHBand="0" w:evenHBand="0" w:firstRowFirstColumn="0" w:firstRowLastColumn="0" w:lastRowFirstColumn="0" w:lastRowLastColumn="0"/>
              <w:rPr>
                <w:rFonts w:asciiTheme="minorHAnsi" w:hAnsiTheme="minorHAnsi"/>
                <w:b w:val="0"/>
                <w:snapToGrid w:val="0"/>
                <w:sz w:val="18"/>
                <w:szCs w:val="18"/>
              </w:rPr>
            </w:pPr>
            <w:r w:rsidRPr="008D3C78">
              <w:rPr>
                <w:rFonts w:asciiTheme="minorHAnsi" w:hAnsiTheme="minorHAnsi"/>
                <w:b w:val="0"/>
                <w:snapToGrid w:val="0"/>
                <w:sz w:val="18"/>
                <w:szCs w:val="18"/>
              </w:rPr>
              <w:t>Debbie Stephenson</w:t>
            </w:r>
          </w:p>
        </w:tc>
        <w:tc>
          <w:tcPr>
            <w:cnfStyle w:val="000100000000" w:firstRow="0" w:lastRow="0" w:firstColumn="0" w:lastColumn="1" w:oddVBand="0" w:evenVBand="0" w:oddHBand="0" w:evenHBand="0" w:firstRowFirstColumn="0" w:firstRowLastColumn="0" w:lastRowFirstColumn="0" w:lastRowLastColumn="0"/>
            <w:tcW w:w="768" w:type="pct"/>
          </w:tcPr>
          <w:p w14:paraId="467021C1" w14:textId="7CCFE1AE" w:rsidR="008D3C78" w:rsidRPr="000D6BA0" w:rsidRDefault="008D3C78" w:rsidP="008D3C78">
            <w:pPr>
              <w:rPr>
                <w:rFonts w:asciiTheme="minorHAnsi" w:hAnsiTheme="minorHAnsi"/>
                <w:color w:val="000000"/>
                <w:sz w:val="18"/>
                <w:szCs w:val="18"/>
                <w:shd w:val="clear" w:color="auto" w:fill="FFFFFF"/>
                <w:lang w:val="en"/>
              </w:rPr>
            </w:pPr>
            <w:r w:rsidRPr="008D3C78">
              <w:rPr>
                <w:rFonts w:asciiTheme="minorHAnsi" w:hAnsiTheme="minorHAnsi"/>
                <w:b w:val="0"/>
                <w:snapToGrid w:val="0"/>
                <w:sz w:val="18"/>
                <w:szCs w:val="18"/>
              </w:rPr>
              <w:t>Z5696189</w:t>
            </w: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Agreement comes into force</w:t>
            </w:r>
          </w:p>
        </w:tc>
        <w:tc>
          <w:tcPr>
            <w:tcW w:w="3020" w:type="pct"/>
          </w:tcPr>
          <w:p w14:paraId="03F06BCE" w14:textId="0C49FB78" w:rsidR="00BE723F" w:rsidRPr="00766582" w:rsidRDefault="00BE723F" w:rsidP="00BB0EDF">
            <w:pPr>
              <w:rPr>
                <w:rFonts w:ascii="Arial" w:hAnsi="Arial" w:cs="Arial"/>
                <w:snapToGrid w:val="0"/>
                <w:color w:val="000000"/>
              </w:rPr>
            </w:pPr>
          </w:p>
        </w:tc>
      </w:tr>
      <w:tr w:rsidR="00BE723F" w:rsidRPr="00766582" w14:paraId="22EC4A84" w14:textId="77777777" w:rsidTr="007D3DE4">
        <w:tc>
          <w:tcPr>
            <w:tcW w:w="1980" w:type="pct"/>
          </w:tcPr>
          <w:p w14:paraId="5F97E1FF"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of Agreement review</w:t>
            </w:r>
          </w:p>
        </w:tc>
        <w:tc>
          <w:tcPr>
            <w:tcW w:w="3020" w:type="pct"/>
          </w:tcPr>
          <w:p w14:paraId="60C5E4ED" w14:textId="0D40D0BC" w:rsidR="00BE723F" w:rsidRPr="00766582" w:rsidRDefault="00BE723F" w:rsidP="00BB0EDF">
            <w:pPr>
              <w:rPr>
                <w:rFonts w:ascii="Arial" w:hAnsi="Arial" w:cs="Arial"/>
                <w:snapToGrid w:val="0"/>
                <w:color w:val="000000"/>
              </w:rPr>
            </w:pPr>
          </w:p>
        </w:tc>
      </w:tr>
      <w:tr w:rsidR="00BE723F" w:rsidRPr="00766582" w14:paraId="2E6477CC" w14:textId="77777777" w:rsidTr="007D3DE4">
        <w:tc>
          <w:tcPr>
            <w:tcW w:w="1980" w:type="pct"/>
          </w:tcPr>
          <w:p w14:paraId="5DF36B70"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owner (Organisation)</w:t>
            </w:r>
          </w:p>
        </w:tc>
        <w:tc>
          <w:tcPr>
            <w:tcW w:w="3020" w:type="pct"/>
          </w:tcPr>
          <w:p w14:paraId="5E6D9E73" w14:textId="0A94813C" w:rsidR="00BE723F" w:rsidRPr="00766582" w:rsidRDefault="00BE723F" w:rsidP="00BB0EDF">
            <w:pPr>
              <w:rPr>
                <w:rFonts w:ascii="Arial" w:hAnsi="Arial" w:cs="Arial"/>
                <w:snapToGrid w:val="0"/>
                <w:color w:val="000000"/>
              </w:rPr>
            </w:pPr>
          </w:p>
        </w:tc>
      </w:tr>
      <w:tr w:rsidR="00BE723F" w:rsidRPr="00766582" w14:paraId="61BD1B58" w14:textId="77777777" w:rsidTr="007D3DE4">
        <w:tc>
          <w:tcPr>
            <w:tcW w:w="1980" w:type="pct"/>
          </w:tcPr>
          <w:p w14:paraId="5F5494AA"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drawn up by</w:t>
            </w:r>
            <w:r>
              <w:rPr>
                <w:rFonts w:ascii="Arial" w:hAnsi="Arial" w:cs="Arial"/>
                <w:b/>
                <w:snapToGrid w:val="0"/>
                <w:color w:val="000000"/>
              </w:rPr>
              <w:t xml:space="preserve"> (</w:t>
            </w:r>
            <w:r w:rsidRPr="00595500">
              <w:rPr>
                <w:rFonts w:ascii="Arial" w:hAnsi="Arial" w:cs="Arial"/>
                <w:b/>
                <w:snapToGrid w:val="0"/>
                <w:color w:val="000000"/>
              </w:rPr>
              <w:t>Author(s)</w:t>
            </w:r>
            <w:r>
              <w:rPr>
                <w:rFonts w:ascii="Arial" w:hAnsi="Arial" w:cs="Arial"/>
                <w:b/>
                <w:snapToGrid w:val="0"/>
                <w:color w:val="000000"/>
              </w:rPr>
              <w:t>)</w:t>
            </w:r>
          </w:p>
        </w:tc>
        <w:tc>
          <w:tcPr>
            <w:tcW w:w="3020" w:type="pct"/>
          </w:tcPr>
          <w:p w14:paraId="4AD82981" w14:textId="7E2E9277" w:rsidR="00BE723F" w:rsidRPr="00766582" w:rsidRDefault="00BE723F" w:rsidP="00BB0EDF">
            <w:pPr>
              <w:rPr>
                <w:rFonts w:ascii="Arial" w:hAnsi="Arial" w:cs="Arial"/>
                <w:snapToGrid w:val="0"/>
                <w:color w:val="000000"/>
              </w:rPr>
            </w:pPr>
          </w:p>
        </w:tc>
      </w:tr>
      <w:tr w:rsidR="00BE723F" w:rsidRPr="00766582" w14:paraId="740732CC" w14:textId="77777777" w:rsidTr="007D3DE4">
        <w:trPr>
          <w:trHeight w:val="256"/>
        </w:trPr>
        <w:tc>
          <w:tcPr>
            <w:tcW w:w="1980" w:type="pct"/>
          </w:tcPr>
          <w:p w14:paraId="2ECEE4DF"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Status of document – DRAFT/FOR APPROVAL/APPROVED</w:t>
            </w:r>
          </w:p>
        </w:tc>
        <w:tc>
          <w:tcPr>
            <w:tcW w:w="3020" w:type="pct"/>
          </w:tcPr>
          <w:p w14:paraId="522F1A0C" w14:textId="5BB5DDDC" w:rsidR="00BE723F" w:rsidRPr="00766582" w:rsidRDefault="00BE723F" w:rsidP="00BB0EDF">
            <w:pPr>
              <w:rPr>
                <w:rFonts w:ascii="Arial" w:hAnsi="Arial" w:cs="Arial"/>
                <w:snapToGrid w:val="0"/>
                <w:color w:val="000000"/>
              </w:rPr>
            </w:pPr>
          </w:p>
        </w:tc>
      </w:tr>
      <w:tr w:rsidR="00BE723F" w:rsidRPr="00766582" w14:paraId="0E17A474" w14:textId="77777777" w:rsidTr="007D3DE4">
        <w:trPr>
          <w:trHeight w:val="218"/>
        </w:trPr>
        <w:tc>
          <w:tcPr>
            <w:tcW w:w="1980" w:type="pct"/>
          </w:tcPr>
          <w:p w14:paraId="5334A04A"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 xml:space="preserve">Version </w:t>
            </w:r>
          </w:p>
        </w:tc>
        <w:tc>
          <w:tcPr>
            <w:tcW w:w="3020" w:type="pct"/>
          </w:tcPr>
          <w:p w14:paraId="24F60B2E" w14:textId="6B0D19DC" w:rsidR="00BE723F" w:rsidRPr="00766582" w:rsidRDefault="00BE723F" w:rsidP="00BB0EDF">
            <w:pPr>
              <w:rPr>
                <w:rFonts w:ascii="Arial" w:hAnsi="Arial" w:cs="Arial"/>
                <w:snapToGrid w:val="0"/>
                <w:color w:val="000000"/>
              </w:rPr>
            </w:pPr>
          </w:p>
        </w:tc>
      </w:tr>
    </w:tbl>
    <w:p w14:paraId="6A634130" w14:textId="77777777" w:rsidR="00DE6587" w:rsidRDefault="00DE6587"/>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47F901C"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transparency for individuals whose data you wish to share as protocols are published </w:t>
      </w:r>
      <w:proofErr w:type="gramStart"/>
      <w:r w:rsidRPr="517037B7">
        <w:rPr>
          <w:rFonts w:ascii="Arial" w:hAnsi="Arial" w:cs="Arial"/>
          <w:sz w:val="24"/>
          <w:szCs w:val="24"/>
        </w:rPr>
        <w:t>here;</w:t>
      </w:r>
      <w:proofErr w:type="gramEnd"/>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lastRenderedPageBreak/>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578905AF" w:rsidR="00333A42" w:rsidRPr="008C4928" w:rsidRDefault="00333A42" w:rsidP="00303E08">
            <w:pPr>
              <w:rPr>
                <w:rFonts w:ascii="Arial" w:hAnsi="Arial" w:cs="Arial"/>
                <w:sz w:val="24"/>
                <w:szCs w:val="24"/>
              </w:rPr>
            </w:pPr>
          </w:p>
        </w:tc>
        <w:tc>
          <w:tcPr>
            <w:tcW w:w="3969" w:type="dxa"/>
          </w:tcPr>
          <w:p w14:paraId="2BA226A1" w14:textId="77777777" w:rsidR="00333A42" w:rsidRPr="008C4928" w:rsidRDefault="00333A42" w:rsidP="00303E08">
            <w:pPr>
              <w:rPr>
                <w:rFonts w:ascii="Arial" w:hAnsi="Arial" w:cs="Arial"/>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6DBE454C" w:rsidR="00333A42" w:rsidRPr="008C4928" w:rsidRDefault="00333A42" w:rsidP="00303E08">
            <w:pPr>
              <w:rPr>
                <w:rFonts w:ascii="Arial" w:hAnsi="Arial" w:cs="Arial"/>
                <w:sz w:val="24"/>
                <w:szCs w:val="24"/>
              </w:rPr>
            </w:pP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37756980" w:rsidR="00333A42" w:rsidRPr="008C4928" w:rsidRDefault="00333A42" w:rsidP="00303E08">
            <w:pPr>
              <w:rPr>
                <w:rFonts w:ascii="Arial" w:hAnsi="Arial" w:cs="Arial"/>
                <w:sz w:val="24"/>
                <w:szCs w:val="24"/>
              </w:rPr>
            </w:pPr>
          </w:p>
        </w:tc>
        <w:tc>
          <w:tcPr>
            <w:tcW w:w="3969"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572F3455" w14:textId="29C0D424" w:rsidR="00333A42" w:rsidRDefault="00333A42" w:rsidP="00333A42">
      <w:pPr>
        <w:spacing w:after="0" w:line="240" w:lineRule="auto"/>
        <w:jc w:val="both"/>
        <w:rPr>
          <w:rStyle w:val="Hyperlink"/>
          <w:rFonts w:ascii="Arial" w:hAnsi="Arial" w:cs="Arial"/>
          <w:sz w:val="24"/>
          <w:szCs w:val="24"/>
        </w:rPr>
      </w:pPr>
      <w:r w:rsidRPr="00490751">
        <w:rPr>
          <w:rFonts w:ascii="Arial" w:hAnsi="Arial" w:cs="Arial"/>
          <w:sz w:val="24"/>
          <w:szCs w:val="24"/>
        </w:rPr>
        <w:t xml:space="preserve">Published Information Sharing Protocols can be viewed on the </w:t>
      </w:r>
      <w:hyperlink r:id="rId19" w:history="1">
        <w:r w:rsidRPr="00490751">
          <w:rPr>
            <w:rStyle w:val="Hyperlink"/>
            <w:rFonts w:ascii="Arial" w:hAnsi="Arial" w:cs="Arial"/>
            <w:sz w:val="24"/>
            <w:szCs w:val="24"/>
          </w:rPr>
          <w:t>WEISF Portal.</w:t>
        </w:r>
      </w:hyperlink>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25968177" w14:textId="547A7CF0" w:rsidR="006010FD" w:rsidRDefault="006010FD" w:rsidP="006010FD">
            <w:pPr>
              <w:rPr>
                <w:rFonts w:ascii="Arial" w:hAnsi="Arial" w:cs="Arial"/>
                <w:b w:val="0"/>
                <w:color w:val="000000" w:themeColor="text1"/>
                <w:sz w:val="24"/>
              </w:rPr>
            </w:pPr>
            <w:bookmarkStart w:id="1" w:name="_Hlk74645429"/>
          </w:p>
          <w:p w14:paraId="61BC7C18" w14:textId="5632B305" w:rsidR="00FF26F9" w:rsidRPr="00FF26F9" w:rsidRDefault="00665149" w:rsidP="00FF26F9">
            <w:pPr>
              <w:jc w:val="both"/>
              <w:rPr>
                <w:rFonts w:ascii="Arial" w:eastAsia="Times New Roman" w:hAnsi="Arial" w:cs="Arial"/>
                <w:b w:val="0"/>
                <w:lang w:val="en"/>
              </w:rPr>
            </w:pPr>
            <w:r w:rsidRPr="00665149">
              <w:rPr>
                <w:rFonts w:ascii="Arial" w:eastAsia="Times New Roman" w:hAnsi="Arial" w:cs="Arial"/>
                <w:b w:val="0"/>
                <w:lang w:val="en"/>
              </w:rPr>
              <w:t>Essex Drug and Alcohol Treatment and Recovery System</w:t>
            </w:r>
            <w:r>
              <w:rPr>
                <w:rFonts w:ascii="Arial" w:eastAsia="Times New Roman" w:hAnsi="Arial" w:cs="Arial"/>
                <w:b w:val="0"/>
                <w:lang w:val="en"/>
              </w:rPr>
              <w:t xml:space="preserve"> (EDATRS) </w:t>
            </w:r>
            <w:r w:rsidR="00FF26F9" w:rsidRPr="00FF26F9">
              <w:rPr>
                <w:rFonts w:ascii="Arial" w:eastAsia="Times New Roman" w:hAnsi="Arial" w:cs="Arial"/>
                <w:b w:val="0"/>
                <w:lang w:val="en"/>
              </w:rPr>
              <w:t xml:space="preserve">is a group of agencies and </w:t>
            </w:r>
            <w:r w:rsidR="006002C2" w:rsidRPr="00370C4A">
              <w:rPr>
                <w:rFonts w:ascii="Arial" w:eastAsia="Times New Roman" w:hAnsi="Arial" w:cs="Arial"/>
                <w:b w:val="0"/>
              </w:rPr>
              <w:t>organisations</w:t>
            </w:r>
            <w:r w:rsidR="00FF26F9" w:rsidRPr="00FF26F9">
              <w:rPr>
                <w:rFonts w:ascii="Arial" w:eastAsia="Times New Roman" w:hAnsi="Arial" w:cs="Arial"/>
                <w:b w:val="0"/>
                <w:lang w:val="en"/>
              </w:rPr>
              <w:t xml:space="preserve"> commissioned by Essex County Council working in partnership to </w:t>
            </w:r>
            <w:r w:rsidR="00EA7215">
              <w:rPr>
                <w:rFonts w:ascii="Arial" w:eastAsia="Times New Roman" w:hAnsi="Arial" w:cs="Arial"/>
                <w:b w:val="0"/>
                <w:lang w:val="en"/>
              </w:rPr>
              <w:t>deliver</w:t>
            </w:r>
            <w:r w:rsidR="00FF26F9" w:rsidRPr="00FF26F9">
              <w:rPr>
                <w:rFonts w:ascii="Arial" w:eastAsia="Times New Roman" w:hAnsi="Arial" w:cs="Arial"/>
                <w:b w:val="0"/>
                <w:lang w:val="en"/>
              </w:rPr>
              <w:t xml:space="preserve"> </w:t>
            </w:r>
            <w:r w:rsidR="00EA7215">
              <w:rPr>
                <w:rFonts w:ascii="Arial" w:eastAsia="Times New Roman" w:hAnsi="Arial" w:cs="Arial"/>
                <w:b w:val="0"/>
                <w:lang w:val="en"/>
              </w:rPr>
              <w:t>substance misuse</w:t>
            </w:r>
            <w:r w:rsidR="00FF26F9" w:rsidRPr="00FF26F9">
              <w:rPr>
                <w:rFonts w:ascii="Arial" w:eastAsia="Times New Roman" w:hAnsi="Arial" w:cs="Arial"/>
                <w:b w:val="0"/>
                <w:lang w:val="en"/>
              </w:rPr>
              <w:t xml:space="preserve"> treatment and </w:t>
            </w:r>
            <w:r w:rsidR="00EA7215">
              <w:rPr>
                <w:rFonts w:ascii="Arial" w:eastAsia="Times New Roman" w:hAnsi="Arial" w:cs="Arial"/>
                <w:b w:val="0"/>
                <w:lang w:val="en"/>
              </w:rPr>
              <w:t xml:space="preserve">provide </w:t>
            </w:r>
            <w:r w:rsidR="00FF26F9" w:rsidRPr="00FF26F9">
              <w:rPr>
                <w:rFonts w:ascii="Arial" w:eastAsia="Times New Roman" w:hAnsi="Arial" w:cs="Arial"/>
                <w:b w:val="0"/>
                <w:lang w:val="en"/>
              </w:rPr>
              <w:t xml:space="preserve">recovery support </w:t>
            </w:r>
            <w:r w:rsidR="00EA7215">
              <w:rPr>
                <w:rFonts w:ascii="Arial" w:eastAsia="Times New Roman" w:hAnsi="Arial" w:cs="Arial"/>
                <w:b w:val="0"/>
                <w:lang w:val="en"/>
              </w:rPr>
              <w:t>to</w:t>
            </w:r>
            <w:r w:rsidR="007D2D3C">
              <w:rPr>
                <w:rFonts w:ascii="Arial" w:eastAsia="Times New Roman" w:hAnsi="Arial" w:cs="Arial"/>
                <w:b w:val="0"/>
                <w:lang w:val="en"/>
              </w:rPr>
              <w:t xml:space="preserve"> </w:t>
            </w:r>
            <w:r w:rsidR="00FF26F9" w:rsidRPr="00FF26F9">
              <w:rPr>
                <w:rFonts w:ascii="Arial" w:eastAsia="Times New Roman" w:hAnsi="Arial" w:cs="Arial"/>
                <w:b w:val="0"/>
                <w:lang w:val="en"/>
              </w:rPr>
              <w:t>Essex residents</w:t>
            </w:r>
            <w:r w:rsidR="007D2D3C">
              <w:rPr>
                <w:rFonts w:ascii="Arial" w:eastAsia="Times New Roman" w:hAnsi="Arial" w:cs="Arial"/>
                <w:b w:val="0"/>
                <w:lang w:val="en"/>
              </w:rPr>
              <w:t xml:space="preserve"> should they need it</w:t>
            </w:r>
            <w:r w:rsidR="00FF26F9" w:rsidRPr="00FF26F9">
              <w:rPr>
                <w:rFonts w:ascii="Arial" w:eastAsia="Times New Roman" w:hAnsi="Arial" w:cs="Arial"/>
                <w:b w:val="0"/>
                <w:lang w:val="en"/>
              </w:rPr>
              <w:t xml:space="preserve">.  </w:t>
            </w:r>
          </w:p>
          <w:p w14:paraId="16F17DD0" w14:textId="77777777" w:rsidR="00FF26F9" w:rsidRPr="00FF26F9" w:rsidRDefault="00FF26F9" w:rsidP="00FF26F9">
            <w:pPr>
              <w:jc w:val="both"/>
              <w:rPr>
                <w:rFonts w:ascii="Arial" w:eastAsia="Times New Roman" w:hAnsi="Arial" w:cs="Arial"/>
                <w:b w:val="0"/>
                <w:lang w:val="en"/>
              </w:rPr>
            </w:pPr>
          </w:p>
          <w:p w14:paraId="497446EA" w14:textId="2BA25B86" w:rsidR="00FF26F9" w:rsidRPr="00FF26F9" w:rsidRDefault="00FF26F9" w:rsidP="00FF26F9">
            <w:pPr>
              <w:jc w:val="both"/>
              <w:rPr>
                <w:rFonts w:ascii="Arial" w:eastAsia="Times New Roman" w:hAnsi="Arial" w:cs="Arial"/>
                <w:b w:val="0"/>
                <w:i/>
                <w:lang w:val="en"/>
              </w:rPr>
            </w:pPr>
            <w:r w:rsidRPr="00FF26F9">
              <w:rPr>
                <w:rFonts w:ascii="Arial" w:eastAsia="Times New Roman" w:hAnsi="Arial" w:cs="Arial"/>
                <w:b w:val="0"/>
                <w:lang w:val="en"/>
              </w:rPr>
              <w:t xml:space="preserve">The purpose of this protocol is to outline the legal terms and conditions which apply to the management and sharing of personal information by all </w:t>
            </w:r>
            <w:r w:rsidR="00995B6B">
              <w:rPr>
                <w:rFonts w:ascii="Arial" w:eastAsia="Times New Roman" w:hAnsi="Arial" w:cs="Arial"/>
                <w:b w:val="0"/>
                <w:lang w:val="en"/>
              </w:rPr>
              <w:t>E</w:t>
            </w:r>
            <w:r w:rsidR="00665149">
              <w:rPr>
                <w:rFonts w:ascii="Arial" w:eastAsia="Times New Roman" w:hAnsi="Arial" w:cs="Arial"/>
                <w:b w:val="0"/>
                <w:lang w:val="en"/>
              </w:rPr>
              <w:t>DATRS</w:t>
            </w:r>
            <w:r w:rsidRPr="00FF26F9">
              <w:rPr>
                <w:rFonts w:ascii="Arial" w:eastAsia="Times New Roman" w:hAnsi="Arial" w:cs="Arial"/>
                <w:b w:val="0"/>
                <w:lang w:val="en"/>
              </w:rPr>
              <w:t xml:space="preserve"> partners.  Within this protocol information sharing refers to two or more </w:t>
            </w:r>
            <w:r w:rsidR="00C22C9C">
              <w:rPr>
                <w:rFonts w:ascii="Arial" w:eastAsia="Times New Roman" w:hAnsi="Arial" w:cs="Arial"/>
                <w:b w:val="0"/>
                <w:lang w:val="en"/>
              </w:rPr>
              <w:t>providers</w:t>
            </w:r>
            <w:r w:rsidRPr="00FF26F9">
              <w:rPr>
                <w:rFonts w:ascii="Arial" w:eastAsia="Times New Roman" w:hAnsi="Arial" w:cs="Arial"/>
                <w:b w:val="0"/>
                <w:lang w:val="en"/>
              </w:rPr>
              <w:t xml:space="preserve"> or organisations sharing information between them.</w:t>
            </w:r>
          </w:p>
          <w:p w14:paraId="0CD15B3F" w14:textId="77777777" w:rsidR="00FF26F9" w:rsidRPr="00FF26F9" w:rsidRDefault="00FF26F9" w:rsidP="00FF26F9">
            <w:pPr>
              <w:autoSpaceDE w:val="0"/>
              <w:autoSpaceDN w:val="0"/>
              <w:adjustRightInd w:val="0"/>
              <w:jc w:val="both"/>
              <w:rPr>
                <w:rFonts w:ascii="Arial" w:hAnsi="Arial" w:cs="Arial"/>
                <w:b w:val="0"/>
                <w:color w:val="000000"/>
              </w:rPr>
            </w:pPr>
          </w:p>
          <w:p w14:paraId="24A7858C" w14:textId="1AD5E474" w:rsidR="0087127F" w:rsidRDefault="00FF26F9" w:rsidP="00FF26F9">
            <w:pPr>
              <w:autoSpaceDE w:val="0"/>
              <w:autoSpaceDN w:val="0"/>
              <w:adjustRightInd w:val="0"/>
              <w:jc w:val="both"/>
              <w:rPr>
                <w:rFonts w:ascii="Arial" w:hAnsi="Arial" w:cs="Arial"/>
                <w:b w:val="0"/>
              </w:rPr>
            </w:pPr>
            <w:r w:rsidRPr="00FF26F9">
              <w:rPr>
                <w:rFonts w:ascii="Arial" w:hAnsi="Arial" w:cs="Arial"/>
                <w:b w:val="0"/>
                <w:color w:val="000000"/>
              </w:rPr>
              <w:t xml:space="preserve">The secure and appropriate transfer of confidential information is a vital part </w:t>
            </w:r>
            <w:r w:rsidRPr="00FF26F9">
              <w:rPr>
                <w:rFonts w:ascii="Arial" w:hAnsi="Arial" w:cs="Arial"/>
                <w:b w:val="0"/>
              </w:rPr>
              <w:t xml:space="preserve">of an effective treatment and recovery system. It is essential </w:t>
            </w:r>
            <w:proofErr w:type="gramStart"/>
            <w:r w:rsidRPr="00FF26F9">
              <w:rPr>
                <w:rFonts w:ascii="Arial" w:hAnsi="Arial" w:cs="Arial"/>
                <w:b w:val="0"/>
              </w:rPr>
              <w:t>to</w:t>
            </w:r>
            <w:r w:rsidR="0087127F">
              <w:rPr>
                <w:rFonts w:ascii="Arial" w:hAnsi="Arial" w:cs="Arial"/>
                <w:b w:val="0"/>
              </w:rPr>
              <w:t>;</w:t>
            </w:r>
            <w:proofErr w:type="gramEnd"/>
          </w:p>
          <w:p w14:paraId="3EB475FF" w14:textId="2C02E0C2" w:rsidR="00584065" w:rsidRDefault="00584065" w:rsidP="00FF26F9">
            <w:pPr>
              <w:autoSpaceDE w:val="0"/>
              <w:autoSpaceDN w:val="0"/>
              <w:adjustRightInd w:val="0"/>
              <w:jc w:val="both"/>
              <w:rPr>
                <w:rFonts w:ascii="Arial" w:hAnsi="Arial" w:cs="Arial"/>
                <w:b w:val="0"/>
              </w:rPr>
            </w:pPr>
          </w:p>
          <w:p w14:paraId="057537A4" w14:textId="7F451654" w:rsidR="00584065" w:rsidRDefault="00584065" w:rsidP="00FF26F9">
            <w:pPr>
              <w:autoSpaceDE w:val="0"/>
              <w:autoSpaceDN w:val="0"/>
              <w:adjustRightInd w:val="0"/>
              <w:jc w:val="both"/>
              <w:rPr>
                <w:rFonts w:ascii="Arial" w:hAnsi="Arial" w:cs="Arial"/>
                <w:b w:val="0"/>
              </w:rPr>
            </w:pPr>
            <w:r>
              <w:rPr>
                <w:rFonts w:ascii="Arial" w:hAnsi="Arial" w:cs="Arial"/>
                <w:b w:val="0"/>
              </w:rPr>
              <w:t xml:space="preserve">Monitor how effective </w:t>
            </w:r>
            <w:r w:rsidR="00A71C45">
              <w:rPr>
                <w:rFonts w:ascii="Arial" w:hAnsi="Arial" w:cs="Arial"/>
                <w:b w:val="0"/>
              </w:rPr>
              <w:t>drug and alcohol treatment services are</w:t>
            </w:r>
            <w:r w:rsidR="00C36D84">
              <w:rPr>
                <w:rFonts w:ascii="Arial" w:hAnsi="Arial" w:cs="Arial"/>
                <w:b w:val="0"/>
              </w:rPr>
              <w:t xml:space="preserve"> (this helps ensure eq</w:t>
            </w:r>
            <w:r w:rsidR="00B26260">
              <w:rPr>
                <w:rFonts w:ascii="Arial" w:hAnsi="Arial" w:cs="Arial"/>
                <w:b w:val="0"/>
              </w:rPr>
              <w:t xml:space="preserve">uitable funding of drug </w:t>
            </w:r>
            <w:r w:rsidR="006D6953">
              <w:rPr>
                <w:rFonts w:ascii="Arial" w:hAnsi="Arial" w:cs="Arial"/>
                <w:b w:val="0"/>
              </w:rPr>
              <w:t xml:space="preserve">and </w:t>
            </w:r>
            <w:r w:rsidR="00EA4017">
              <w:rPr>
                <w:rFonts w:ascii="Arial" w:hAnsi="Arial" w:cs="Arial"/>
                <w:b w:val="0"/>
              </w:rPr>
              <w:t>alcohol treatment services nationally).</w:t>
            </w:r>
          </w:p>
          <w:p w14:paraId="18768955" w14:textId="1BF018F6" w:rsidR="00EA4017" w:rsidRPr="0058501D" w:rsidRDefault="00123A12"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rPr>
              <w:t>Support and evaluate the improvement of outcomes for service users</w:t>
            </w:r>
          </w:p>
          <w:p w14:paraId="64FA62C4" w14:textId="4B2E6F35" w:rsidR="0058501D" w:rsidRPr="0058501D" w:rsidRDefault="0058501D"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rPr>
              <w:t>Help plan and develop services that best meet local needs</w:t>
            </w:r>
          </w:p>
          <w:p w14:paraId="4F6D15DA" w14:textId="02B24AAC" w:rsidR="0058501D" w:rsidRPr="0019494F" w:rsidRDefault="0058501D"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bCs/>
              </w:rPr>
              <w:t>Produce Statistics and support</w:t>
            </w:r>
            <w:r w:rsidR="0019494F">
              <w:rPr>
                <w:rFonts w:ascii="Arial" w:hAnsi="Arial" w:cs="Arial"/>
                <w:b w:val="0"/>
                <w:bCs/>
              </w:rPr>
              <w:t xml:space="preserve"> research to inform policy decisions</w:t>
            </w:r>
          </w:p>
          <w:p w14:paraId="0CE76807" w14:textId="40774A6D" w:rsidR="0019494F" w:rsidRPr="00DF3C46" w:rsidRDefault="0019494F"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rPr>
              <w:t>Monitor the effective</w:t>
            </w:r>
            <w:r w:rsidR="00034DC4">
              <w:rPr>
                <w:rFonts w:ascii="Arial" w:hAnsi="Arial" w:cs="Arial"/>
                <w:b w:val="0"/>
              </w:rPr>
              <w:t>ness of the government drug and alcohol strategies</w:t>
            </w:r>
          </w:p>
          <w:p w14:paraId="3B6EFB42" w14:textId="6C9A6A81" w:rsidR="00DF3C46" w:rsidRPr="00825A28" w:rsidRDefault="00825A28"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bCs/>
              </w:rPr>
              <w:t>Promote partnership working</w:t>
            </w:r>
          </w:p>
          <w:p w14:paraId="7AF4C8E7" w14:textId="1F9D96B2" w:rsidR="00825A28" w:rsidRPr="00825A28" w:rsidRDefault="00825A28"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rPr>
              <w:t>Joint planning</w:t>
            </w:r>
          </w:p>
          <w:p w14:paraId="7BAAFCA2" w14:textId="1C48DCF6" w:rsidR="00825A28" w:rsidRPr="00123A12" w:rsidRDefault="0004527C" w:rsidP="00123A12">
            <w:pPr>
              <w:pStyle w:val="ListParagraph"/>
              <w:numPr>
                <w:ilvl w:val="0"/>
                <w:numId w:val="15"/>
              </w:numPr>
              <w:autoSpaceDE w:val="0"/>
              <w:autoSpaceDN w:val="0"/>
              <w:adjustRightInd w:val="0"/>
              <w:jc w:val="both"/>
              <w:rPr>
                <w:rFonts w:ascii="Arial" w:hAnsi="Arial" w:cs="Arial"/>
                <w:bCs/>
              </w:rPr>
            </w:pPr>
            <w:r>
              <w:rPr>
                <w:rFonts w:ascii="Arial" w:hAnsi="Arial" w:cs="Arial"/>
                <w:b w:val="0"/>
                <w:bCs/>
              </w:rPr>
              <w:t>An integrated treatment response</w:t>
            </w:r>
          </w:p>
          <w:p w14:paraId="651A54CF" w14:textId="77777777" w:rsidR="0087127F" w:rsidRDefault="0087127F" w:rsidP="00FF26F9">
            <w:pPr>
              <w:autoSpaceDE w:val="0"/>
              <w:autoSpaceDN w:val="0"/>
              <w:adjustRightInd w:val="0"/>
              <w:jc w:val="both"/>
              <w:rPr>
                <w:rFonts w:ascii="Arial" w:hAnsi="Arial" w:cs="Arial"/>
                <w:b w:val="0"/>
                <w:color w:val="000000"/>
              </w:rPr>
            </w:pPr>
          </w:p>
          <w:p w14:paraId="56A64A5D" w14:textId="4D78D59D" w:rsidR="00FF26F9" w:rsidRDefault="00FF26F9" w:rsidP="00FF26F9">
            <w:pPr>
              <w:autoSpaceDE w:val="0"/>
              <w:autoSpaceDN w:val="0"/>
              <w:adjustRightInd w:val="0"/>
              <w:jc w:val="both"/>
              <w:rPr>
                <w:rFonts w:ascii="Arial" w:hAnsi="Arial" w:cs="Arial"/>
                <w:b w:val="0"/>
                <w:color w:val="000000"/>
              </w:rPr>
            </w:pPr>
            <w:r w:rsidRPr="00FF26F9">
              <w:rPr>
                <w:rFonts w:ascii="Arial" w:hAnsi="Arial" w:cs="Arial"/>
                <w:b w:val="0"/>
                <w:color w:val="000000"/>
              </w:rPr>
              <w:t xml:space="preserve">It is therefore vital that all </w:t>
            </w:r>
            <w:r w:rsidR="00C22C9C">
              <w:rPr>
                <w:rFonts w:ascii="Arial" w:hAnsi="Arial" w:cs="Arial"/>
                <w:b w:val="0"/>
              </w:rPr>
              <w:t>E</w:t>
            </w:r>
            <w:r w:rsidR="00665149">
              <w:rPr>
                <w:rFonts w:ascii="Arial" w:hAnsi="Arial" w:cs="Arial"/>
                <w:b w:val="0"/>
              </w:rPr>
              <w:t xml:space="preserve">DATRS </w:t>
            </w:r>
            <w:r w:rsidRPr="00FF26F9">
              <w:rPr>
                <w:rFonts w:ascii="Arial" w:hAnsi="Arial" w:cs="Arial"/>
                <w:b w:val="0"/>
              </w:rPr>
              <w:t xml:space="preserve">partners </w:t>
            </w:r>
            <w:r w:rsidRPr="00FF26F9">
              <w:rPr>
                <w:rFonts w:ascii="Arial" w:hAnsi="Arial" w:cs="Arial"/>
                <w:b w:val="0"/>
                <w:color w:val="000000"/>
              </w:rPr>
              <w:t xml:space="preserve">demonstrate a commitment to share information responsibly, </w:t>
            </w:r>
            <w:proofErr w:type="gramStart"/>
            <w:r w:rsidRPr="00FF26F9">
              <w:rPr>
                <w:rFonts w:ascii="Arial" w:hAnsi="Arial" w:cs="Arial"/>
                <w:b w:val="0"/>
                <w:color w:val="000000"/>
              </w:rPr>
              <w:t>appropriately</w:t>
            </w:r>
            <w:proofErr w:type="gramEnd"/>
            <w:r w:rsidRPr="00FF26F9">
              <w:rPr>
                <w:rFonts w:ascii="Arial" w:hAnsi="Arial" w:cs="Arial"/>
                <w:b w:val="0"/>
                <w:color w:val="000000"/>
              </w:rPr>
              <w:t xml:space="preserve"> and securely. They must establish open, </w:t>
            </w:r>
            <w:proofErr w:type="gramStart"/>
            <w:r w:rsidRPr="00FF26F9">
              <w:rPr>
                <w:rFonts w:ascii="Arial" w:hAnsi="Arial" w:cs="Arial"/>
                <w:b w:val="0"/>
                <w:color w:val="000000"/>
              </w:rPr>
              <w:t>transparent</w:t>
            </w:r>
            <w:proofErr w:type="gramEnd"/>
            <w:r w:rsidRPr="00FF26F9">
              <w:rPr>
                <w:rFonts w:ascii="Arial" w:hAnsi="Arial" w:cs="Arial"/>
                <w:b w:val="0"/>
                <w:color w:val="000000"/>
              </w:rPr>
              <w:t xml:space="preserve"> and accountable procedures and agreements that manage the exchange of information to aid service delivery whilst keeping personal information protected throughout. </w:t>
            </w:r>
          </w:p>
          <w:p w14:paraId="447FC0C1" w14:textId="77777777" w:rsidR="00FF26F9" w:rsidRPr="00FF26F9" w:rsidRDefault="00FF26F9" w:rsidP="00FF26F9">
            <w:pPr>
              <w:autoSpaceDE w:val="0"/>
              <w:autoSpaceDN w:val="0"/>
              <w:adjustRightInd w:val="0"/>
              <w:jc w:val="both"/>
              <w:rPr>
                <w:rFonts w:ascii="Arial" w:hAnsi="Arial" w:cs="Arial"/>
                <w:b w:val="0"/>
                <w:color w:val="000000"/>
              </w:rPr>
            </w:pPr>
          </w:p>
          <w:p w14:paraId="74128653" w14:textId="1772B291" w:rsidR="00FF26F9" w:rsidRPr="00FF26F9" w:rsidRDefault="000E1ABC" w:rsidP="00FF26F9">
            <w:pPr>
              <w:autoSpaceDE w:val="0"/>
              <w:autoSpaceDN w:val="0"/>
              <w:adjustRightInd w:val="0"/>
              <w:jc w:val="both"/>
              <w:rPr>
                <w:rFonts w:ascii="Arial" w:hAnsi="Arial" w:cs="Arial"/>
                <w:b w:val="0"/>
                <w:color w:val="000000"/>
              </w:rPr>
            </w:pPr>
            <w:r>
              <w:rPr>
                <w:rFonts w:ascii="Arial" w:hAnsi="Arial" w:cs="Arial"/>
                <w:b w:val="0"/>
                <w:color w:val="000000"/>
              </w:rPr>
              <w:t>Providers</w:t>
            </w:r>
            <w:r w:rsidR="00FF26F9" w:rsidRPr="00FF26F9">
              <w:rPr>
                <w:rFonts w:ascii="Arial" w:hAnsi="Arial" w:cs="Arial"/>
                <w:b w:val="0"/>
                <w:color w:val="000000"/>
              </w:rPr>
              <w:t xml:space="preserve"> signing up to this protocol also agree to adhere to the principles for information-sharing between drug and alcohol treatment services (the data providers) and </w:t>
            </w:r>
            <w:r w:rsidR="00665149">
              <w:rPr>
                <w:rFonts w:ascii="Arial" w:hAnsi="Arial" w:cs="Arial"/>
                <w:b w:val="0"/>
                <w:color w:val="000000"/>
              </w:rPr>
              <w:t>Office for Health Improvement &amp; Disparities’ (OHID)</w:t>
            </w:r>
            <w:r w:rsidR="00FF26F9" w:rsidRPr="00FF26F9">
              <w:rPr>
                <w:rFonts w:ascii="Arial" w:hAnsi="Arial" w:cs="Arial"/>
                <w:b w:val="0"/>
                <w:color w:val="000000"/>
              </w:rPr>
              <w:t xml:space="preserve"> National Drug and alcohol Treatment Monitoring System (NDTMS). This embedded Data Sharing Protocol sets out the conditions that all people working for or with the data providers must follow when sharing information with </w:t>
            </w:r>
            <w:r w:rsidR="00206440">
              <w:rPr>
                <w:rFonts w:ascii="Arial" w:hAnsi="Arial" w:cs="Arial"/>
                <w:b w:val="0"/>
                <w:color w:val="000000"/>
              </w:rPr>
              <w:t>OHID</w:t>
            </w:r>
            <w:r w:rsidR="00FF26F9" w:rsidRPr="00FF26F9">
              <w:rPr>
                <w:rFonts w:ascii="Arial" w:hAnsi="Arial" w:cs="Arial"/>
                <w:b w:val="0"/>
                <w:color w:val="000000"/>
              </w:rPr>
              <w:t xml:space="preserve"> and how </w:t>
            </w:r>
            <w:r w:rsidR="00206440">
              <w:rPr>
                <w:rFonts w:ascii="Arial" w:hAnsi="Arial" w:cs="Arial"/>
                <w:b w:val="0"/>
                <w:color w:val="000000"/>
              </w:rPr>
              <w:t>OHID</w:t>
            </w:r>
            <w:r w:rsidR="00FF26F9" w:rsidRPr="00FF26F9">
              <w:rPr>
                <w:rFonts w:ascii="Arial" w:hAnsi="Arial" w:cs="Arial"/>
                <w:b w:val="0"/>
                <w:color w:val="000000"/>
              </w:rPr>
              <w:t xml:space="preserve"> will hold and use that data securely and as declared.</w:t>
            </w:r>
          </w:p>
          <w:p w14:paraId="05B812AB" w14:textId="370575AE" w:rsidR="00FF26F9" w:rsidRDefault="007A4F7A" w:rsidP="00FF26F9">
            <w:pPr>
              <w:autoSpaceDE w:val="0"/>
              <w:autoSpaceDN w:val="0"/>
              <w:adjustRightInd w:val="0"/>
              <w:jc w:val="both"/>
              <w:rPr>
                <w:rFonts w:ascii="Arial" w:hAnsi="Arial" w:cs="Arial"/>
                <w:color w:val="000000"/>
              </w:rPr>
            </w:pPr>
            <w:hyperlink r:id="rId20" w:history="1">
              <w:r w:rsidR="00206440">
                <w:rPr>
                  <w:rStyle w:val="Hyperlink"/>
                </w:rPr>
                <w:t>NDTMS: privacy notice - GOV.UK (www.gov.uk)</w:t>
              </w:r>
            </w:hyperlink>
          </w:p>
          <w:p w14:paraId="6DA034FC" w14:textId="1417055D" w:rsidR="006010FD" w:rsidRPr="004C5B37" w:rsidRDefault="00206440" w:rsidP="004C5B37">
            <w:pPr>
              <w:autoSpaceDE w:val="0"/>
              <w:autoSpaceDN w:val="0"/>
              <w:adjustRightInd w:val="0"/>
              <w:jc w:val="both"/>
              <w:rPr>
                <w:rFonts w:ascii="Arial" w:hAnsi="Arial" w:cs="Arial"/>
                <w:color w:val="000000"/>
              </w:rPr>
            </w:pPr>
            <w:r>
              <w:rPr>
                <w:rFonts w:ascii="Arial" w:hAnsi="Arial" w:cs="Arial"/>
                <w:b w:val="0"/>
                <w:color w:val="000000"/>
              </w:rPr>
              <w:object w:dxaOrig="2069" w:dyaOrig="1320" w14:anchorId="0C819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pt;height:66.25pt" o:ole="">
                  <v:imagedata r:id="rId21" o:title=""/>
                </v:shape>
                <o:OLEObject Type="Embed" ProgID="Acrobat.Document.DC" ShapeID="_x0000_i1025" DrawAspect="Icon" ObjectID="_1780225209" r:id="rId22"/>
              </w:object>
            </w:r>
          </w:p>
        </w:tc>
      </w:tr>
      <w:bookmarkEnd w:id="1"/>
    </w:tbl>
    <w:p w14:paraId="1A23CABC" w14:textId="23619082" w:rsidR="006010FD" w:rsidRDefault="006010FD" w:rsidP="006010FD"/>
    <w:p w14:paraId="2DADF8B1" w14:textId="1DF914A3" w:rsidR="00594131" w:rsidRDefault="00594131" w:rsidP="006010FD">
      <w:pPr>
        <w:rPr>
          <w:rStyle w:val="Hyperlink"/>
          <w:color w:val="auto"/>
          <w:sz w:val="52"/>
          <w:szCs w:val="24"/>
        </w:rPr>
      </w:pPr>
      <w:r w:rsidRPr="00B530EC">
        <w:rPr>
          <w:rStyle w:val="Hyperlink"/>
          <w:color w:val="auto"/>
          <w:sz w:val="52"/>
          <w:szCs w:val="24"/>
        </w:rPr>
        <w:lastRenderedPageBreak/>
        <w:t>2 – Information to be shared</w:t>
      </w:r>
    </w:p>
    <w:tbl>
      <w:tblPr>
        <w:tblStyle w:val="TableGrid"/>
        <w:tblW w:w="0" w:type="auto"/>
        <w:tblLook w:val="04A0" w:firstRow="1" w:lastRow="0" w:firstColumn="1" w:lastColumn="0" w:noHBand="0" w:noVBand="1"/>
      </w:tblPr>
      <w:tblGrid>
        <w:gridCol w:w="13948"/>
      </w:tblGrid>
      <w:tr w:rsidR="00EE4A35" w14:paraId="492F3899" w14:textId="77777777" w:rsidTr="00EE4A35">
        <w:tc>
          <w:tcPr>
            <w:tcW w:w="13948" w:type="dxa"/>
          </w:tcPr>
          <w:p w14:paraId="2EF4124D" w14:textId="77777777" w:rsidR="00EE4A35" w:rsidRPr="000919C0" w:rsidRDefault="00EE4A35" w:rsidP="00EE4A35">
            <w:pPr>
              <w:rPr>
                <w:rFonts w:ascii="Arial" w:hAnsi="Arial" w:cs="Arial"/>
                <w:b w:val="0"/>
                <w:color w:val="000000" w:themeColor="text1"/>
                <w:sz w:val="24"/>
              </w:rPr>
            </w:pPr>
          </w:p>
          <w:p w14:paraId="3D7987BD" w14:textId="1A633AF3" w:rsidR="00EE4A35" w:rsidRPr="000919C0" w:rsidRDefault="00EE4A35" w:rsidP="00EE4A35">
            <w:pPr>
              <w:rPr>
                <w:rFonts w:ascii="Arial" w:hAnsi="Arial" w:cs="Arial"/>
                <w:b w:val="0"/>
                <w:color w:val="000000" w:themeColor="text1"/>
              </w:rPr>
            </w:pPr>
            <w:r w:rsidRPr="000919C0">
              <w:rPr>
                <w:rFonts w:ascii="Arial" w:hAnsi="Arial" w:cs="Arial"/>
                <w:b w:val="0"/>
                <w:color w:val="000000" w:themeColor="text1"/>
              </w:rPr>
              <w:t>The information to be shared is:</w:t>
            </w:r>
          </w:p>
          <w:p w14:paraId="11DFDB38" w14:textId="77777777" w:rsidR="000919C0" w:rsidRDefault="000919C0" w:rsidP="00EE4A35">
            <w:pPr>
              <w:rPr>
                <w:rFonts w:ascii="Arial" w:hAnsi="Arial" w:cs="Arial"/>
                <w:b w:val="0"/>
                <w:color w:val="000000" w:themeColor="text1"/>
              </w:rPr>
            </w:pPr>
          </w:p>
          <w:p w14:paraId="7A5927B0" w14:textId="6BEA2D7C" w:rsidR="00EE4A35" w:rsidRPr="000919C0" w:rsidRDefault="00EE4A35" w:rsidP="00EE4A35">
            <w:pPr>
              <w:rPr>
                <w:rFonts w:ascii="Arial" w:hAnsi="Arial" w:cs="Arial"/>
                <w:bCs/>
                <w:color w:val="000000" w:themeColor="text1"/>
              </w:rPr>
            </w:pPr>
            <w:r w:rsidRPr="000919C0">
              <w:rPr>
                <w:rFonts w:ascii="Arial" w:hAnsi="Arial" w:cs="Arial"/>
                <w:bCs/>
                <w:color w:val="000000" w:themeColor="text1"/>
              </w:rPr>
              <w:t>Personal data:</w:t>
            </w:r>
          </w:p>
          <w:p w14:paraId="49547676" w14:textId="77777777" w:rsidR="00EE4A35" w:rsidRPr="000919C0" w:rsidRDefault="00EE4A35" w:rsidP="00EE4A35">
            <w:pPr>
              <w:rPr>
                <w:rFonts w:ascii="Arial" w:hAnsi="Arial" w:cs="Arial"/>
                <w:b w:val="0"/>
                <w:color w:val="000000" w:themeColor="text1"/>
              </w:rPr>
            </w:pPr>
            <w:r w:rsidRPr="000919C0">
              <w:rPr>
                <w:rFonts w:ascii="Arial" w:hAnsi="Arial" w:cs="Arial"/>
                <w:b w:val="0"/>
                <w:color w:val="000000" w:themeColor="text1"/>
              </w:rPr>
              <w:t>Each commissioned provider will collect data in order to provide each service. The data is likely to be:</w:t>
            </w:r>
          </w:p>
          <w:p w14:paraId="48515985" w14:textId="77777777" w:rsidR="00EE4A35" w:rsidRPr="000919C0" w:rsidRDefault="00EE4A35" w:rsidP="00EE4A35">
            <w:pPr>
              <w:pStyle w:val="ListParagraph"/>
              <w:numPr>
                <w:ilvl w:val="0"/>
                <w:numId w:val="12"/>
              </w:numPr>
              <w:rPr>
                <w:rFonts w:ascii="Arial" w:hAnsi="Arial" w:cs="Arial"/>
                <w:b w:val="0"/>
                <w:color w:val="000000" w:themeColor="text1"/>
              </w:rPr>
            </w:pPr>
            <w:r w:rsidRPr="000919C0">
              <w:rPr>
                <w:rFonts w:ascii="Arial" w:hAnsi="Arial" w:cs="Arial"/>
                <w:b w:val="0"/>
                <w:color w:val="000000" w:themeColor="text1"/>
              </w:rPr>
              <w:t>Forename, Surname, Date of Birth, Gender and Title</w:t>
            </w:r>
          </w:p>
          <w:p w14:paraId="73E4162F" w14:textId="77777777" w:rsidR="00EE4A35" w:rsidRPr="000919C0" w:rsidRDefault="00EE4A35" w:rsidP="00EE4A35">
            <w:pPr>
              <w:pStyle w:val="ListParagraph"/>
              <w:numPr>
                <w:ilvl w:val="0"/>
                <w:numId w:val="12"/>
              </w:numPr>
              <w:rPr>
                <w:rFonts w:ascii="Arial" w:hAnsi="Arial" w:cs="Arial"/>
                <w:b w:val="0"/>
                <w:color w:val="000000" w:themeColor="text1"/>
              </w:rPr>
            </w:pPr>
            <w:r w:rsidRPr="000919C0">
              <w:rPr>
                <w:rFonts w:ascii="Arial" w:hAnsi="Arial" w:cs="Arial"/>
                <w:b w:val="0"/>
                <w:color w:val="000000" w:themeColor="text1"/>
              </w:rPr>
              <w:t>Address, Phone Number, Email Address</w:t>
            </w:r>
          </w:p>
          <w:p w14:paraId="1034053C" w14:textId="77777777" w:rsidR="00EE4A35" w:rsidRPr="000919C0" w:rsidRDefault="00EE4A35" w:rsidP="00EE4A35">
            <w:pPr>
              <w:rPr>
                <w:rFonts w:ascii="Arial" w:hAnsi="Arial" w:cs="Arial"/>
                <w:b w:val="0"/>
                <w:color w:val="000000" w:themeColor="text1"/>
              </w:rPr>
            </w:pPr>
          </w:p>
          <w:p w14:paraId="36B98186" w14:textId="77777777" w:rsidR="00EE4A35" w:rsidRPr="000919C0" w:rsidRDefault="00EE4A35" w:rsidP="00EE4A35">
            <w:pPr>
              <w:rPr>
                <w:rFonts w:ascii="Arial" w:hAnsi="Arial" w:cs="Arial"/>
                <w:bCs/>
                <w:color w:val="000000" w:themeColor="text1"/>
              </w:rPr>
            </w:pPr>
            <w:r w:rsidRPr="000919C0">
              <w:rPr>
                <w:rFonts w:ascii="Arial" w:hAnsi="Arial" w:cs="Arial"/>
                <w:bCs/>
                <w:color w:val="000000" w:themeColor="text1"/>
              </w:rPr>
              <w:t>Special categories of personal data:</w:t>
            </w:r>
          </w:p>
          <w:p w14:paraId="05AACA66"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Ethnicity, Nationality, Religion, Sexuality</w:t>
            </w:r>
          </w:p>
          <w:p w14:paraId="042360EF"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Disability</w:t>
            </w:r>
          </w:p>
          <w:p w14:paraId="5C4A54F0"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Personal history</w:t>
            </w:r>
          </w:p>
          <w:p w14:paraId="2AA96A28"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Social circumstances</w:t>
            </w:r>
          </w:p>
          <w:p w14:paraId="405A5ABF"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Physical and mental health information</w:t>
            </w:r>
          </w:p>
          <w:p w14:paraId="65581F89"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Prescribing information</w:t>
            </w:r>
          </w:p>
          <w:p w14:paraId="00BEB5EC"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Safeguarding information</w:t>
            </w:r>
          </w:p>
          <w:p w14:paraId="2F55C879"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Disclosed criminal activity</w:t>
            </w:r>
          </w:p>
          <w:p w14:paraId="08F8841B"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Identified risks and/or vulnerabilities</w:t>
            </w:r>
          </w:p>
          <w:p w14:paraId="40F0BCFD" w14:textId="77777777" w:rsidR="00EE4A35" w:rsidRPr="000919C0" w:rsidRDefault="00EE4A35" w:rsidP="00EE4A35">
            <w:pPr>
              <w:pStyle w:val="ListParagraph"/>
              <w:numPr>
                <w:ilvl w:val="0"/>
                <w:numId w:val="13"/>
              </w:numPr>
              <w:rPr>
                <w:rFonts w:ascii="Arial" w:hAnsi="Arial" w:cs="Arial"/>
                <w:b w:val="0"/>
                <w:color w:val="000000" w:themeColor="text1"/>
              </w:rPr>
            </w:pPr>
            <w:r w:rsidRPr="000919C0">
              <w:rPr>
                <w:rFonts w:ascii="Arial" w:hAnsi="Arial" w:cs="Arial"/>
                <w:b w:val="0"/>
                <w:color w:val="000000" w:themeColor="text1"/>
              </w:rPr>
              <w:t>Previous treatment</w:t>
            </w:r>
          </w:p>
          <w:p w14:paraId="6E8F0871" w14:textId="77777777" w:rsidR="00EE4A35" w:rsidRPr="000919C0" w:rsidRDefault="00EE4A35" w:rsidP="00EE4A35">
            <w:pPr>
              <w:rPr>
                <w:rFonts w:ascii="Arial" w:hAnsi="Arial" w:cs="Arial"/>
                <w:b w:val="0"/>
                <w:color w:val="000000" w:themeColor="text1"/>
              </w:rPr>
            </w:pPr>
          </w:p>
          <w:p w14:paraId="0043C6FF" w14:textId="77777777" w:rsidR="00EE4A35" w:rsidRPr="000919C0" w:rsidRDefault="00EE4A35" w:rsidP="00EE4A35">
            <w:pPr>
              <w:rPr>
                <w:rFonts w:ascii="Arial" w:hAnsi="Arial" w:cs="Arial"/>
                <w:b w:val="0"/>
                <w:color w:val="000000" w:themeColor="text1"/>
              </w:rPr>
            </w:pPr>
            <w:r w:rsidRPr="000919C0">
              <w:rPr>
                <w:rFonts w:ascii="Arial" w:hAnsi="Arial" w:cs="Arial"/>
                <w:b w:val="0"/>
                <w:color w:val="000000" w:themeColor="text1"/>
              </w:rPr>
              <w:t>The privacy notice for this data is here titled ‘How we use your information’:</w:t>
            </w:r>
          </w:p>
          <w:bookmarkStart w:id="2" w:name="_MON_1779867458"/>
          <w:bookmarkEnd w:id="2"/>
          <w:p w14:paraId="4335E680" w14:textId="70425BDC" w:rsidR="00EE4A35" w:rsidRPr="000919C0" w:rsidRDefault="00883513" w:rsidP="00EE4A35">
            <w:pPr>
              <w:rPr>
                <w:rFonts w:ascii="Arial" w:hAnsi="Arial" w:cs="Arial"/>
                <w:b w:val="0"/>
                <w:color w:val="000000" w:themeColor="text1"/>
              </w:rPr>
            </w:pPr>
            <w:r>
              <w:rPr>
                <w:rFonts w:ascii="Arial" w:hAnsi="Arial" w:cs="Arial"/>
                <w:b w:val="0"/>
                <w:color w:val="000000" w:themeColor="text1"/>
              </w:rPr>
              <w:object w:dxaOrig="1520" w:dyaOrig="985" w14:anchorId="3CCB03F0">
                <v:shape id="_x0000_i1026" type="#_x0000_t75" style="width:76.05pt;height:49.55pt" o:ole="">
                  <v:imagedata r:id="rId23" o:title=""/>
                </v:shape>
                <o:OLEObject Type="Embed" ProgID="Word.Document.12" ShapeID="_x0000_i1026" DrawAspect="Icon" ObjectID="_1780225210" r:id="rId24">
                  <o:FieldCodes>\s</o:FieldCodes>
                </o:OLEObject>
              </w:object>
            </w:r>
          </w:p>
          <w:p w14:paraId="2E5C2A45" w14:textId="155D5C54" w:rsidR="00EE4A35" w:rsidRPr="000919C0" w:rsidRDefault="00EE4A35" w:rsidP="00EE4A35">
            <w:pPr>
              <w:rPr>
                <w:rFonts w:ascii="Arial" w:hAnsi="Arial" w:cs="Arial"/>
                <w:b w:val="0"/>
                <w:color w:val="000000" w:themeColor="text1"/>
              </w:rPr>
            </w:pPr>
          </w:p>
          <w:p w14:paraId="20CE5B3B" w14:textId="3359B4B5" w:rsidR="00EE4A35" w:rsidRPr="000919C0" w:rsidRDefault="00EE4A35" w:rsidP="00EE4A35">
            <w:pPr>
              <w:rPr>
                <w:rFonts w:ascii="Arial" w:hAnsi="Arial" w:cs="Arial"/>
                <w:b w:val="0"/>
                <w:color w:val="000000" w:themeColor="text1"/>
              </w:rPr>
            </w:pPr>
            <w:r w:rsidRPr="000919C0">
              <w:rPr>
                <w:rFonts w:ascii="Arial" w:hAnsi="Arial" w:cs="Arial"/>
                <w:b w:val="0"/>
                <w:color w:val="000000" w:themeColor="text1"/>
              </w:rPr>
              <w:t xml:space="preserve">The data collected by NDTMS is partially identifying information including initials, date of birth, sex, the local authority area in which service users live and the first part of their postcode. The data items and potential responses are declared in the NDTMS reference data document which can be found at: </w:t>
            </w:r>
            <w:hyperlink r:id="rId25" w:history="1">
              <w:r w:rsidR="00206440">
                <w:rPr>
                  <w:rStyle w:val="Hyperlink"/>
                </w:rPr>
                <w:t>NDTMS Reference Data CDSQ</w:t>
              </w:r>
            </w:hyperlink>
            <w:r w:rsidR="00206440">
              <w:t xml:space="preserve"> &amp; </w:t>
            </w:r>
            <w:hyperlink r:id="rId26" w:history="1">
              <w:r w:rsidR="00206440">
                <w:rPr>
                  <w:rStyle w:val="Hyperlink"/>
                </w:rPr>
                <w:t>NDTMS CJIT reference data CDSQ</w:t>
              </w:r>
            </w:hyperlink>
          </w:p>
          <w:p w14:paraId="278EA8D2" w14:textId="77777777" w:rsidR="00EE4A35" w:rsidRPr="000919C0" w:rsidRDefault="00EE4A35" w:rsidP="00EE4A35">
            <w:pPr>
              <w:rPr>
                <w:rFonts w:ascii="Arial" w:hAnsi="Arial" w:cs="Arial"/>
                <w:b w:val="0"/>
                <w:color w:val="000000" w:themeColor="text1"/>
              </w:rPr>
            </w:pPr>
          </w:p>
          <w:p w14:paraId="26EF5795" w14:textId="77777777" w:rsidR="00EE4A35" w:rsidRPr="000919C0" w:rsidRDefault="00EE4A35" w:rsidP="00EE4A35">
            <w:pPr>
              <w:rPr>
                <w:rFonts w:ascii="Arial" w:hAnsi="Arial" w:cs="Arial"/>
                <w:b w:val="0"/>
                <w:color w:val="000000" w:themeColor="text1"/>
              </w:rPr>
            </w:pPr>
            <w:r w:rsidRPr="000919C0">
              <w:rPr>
                <w:rFonts w:ascii="Arial" w:hAnsi="Arial" w:cs="Arial"/>
                <w:b w:val="0"/>
                <w:color w:val="000000" w:themeColor="text1"/>
              </w:rPr>
              <w:t>Other forms for use</w:t>
            </w:r>
          </w:p>
          <w:p w14:paraId="2F7D0D88" w14:textId="4B02F0D3" w:rsidR="00206440" w:rsidRDefault="007A4F7A" w:rsidP="00206440">
            <w:pPr>
              <w:autoSpaceDE w:val="0"/>
              <w:autoSpaceDN w:val="0"/>
              <w:adjustRightInd w:val="0"/>
              <w:jc w:val="both"/>
            </w:pPr>
            <w:hyperlink r:id="rId27" w:history="1">
              <w:r w:rsidR="00206440">
                <w:rPr>
                  <w:rStyle w:val="Hyperlink"/>
                </w:rPr>
                <w:t>NDTMS: privacy notice - GOV.UK (www.gov.uk)</w:t>
              </w:r>
            </w:hyperlink>
          </w:p>
          <w:p w14:paraId="37759A57" w14:textId="77777777" w:rsidR="00206440" w:rsidRPr="007C3BA1" w:rsidRDefault="007A4F7A" w:rsidP="00206440">
            <w:pPr>
              <w:spacing w:before="40" w:after="40"/>
              <w:rPr>
                <w:rFonts w:ascii="Arial" w:hAnsi="Arial" w:cs="Arial"/>
                <w:iCs/>
                <w:color w:val="000000" w:themeColor="text1"/>
                <w:sz w:val="24"/>
                <w:szCs w:val="24"/>
              </w:rPr>
            </w:pPr>
            <w:hyperlink r:id="rId28" w:history="1">
              <w:r w:rsidR="00206440">
                <w:rPr>
                  <w:rStyle w:val="Hyperlink"/>
                </w:rPr>
                <w:t>NDTMS: information and consent (accessible version) - GOV.UK (www.gov.uk)</w:t>
              </w:r>
            </w:hyperlink>
          </w:p>
          <w:p w14:paraId="4ADDBBAC" w14:textId="77777777" w:rsidR="00206440" w:rsidRDefault="00206440" w:rsidP="00206440">
            <w:pPr>
              <w:autoSpaceDE w:val="0"/>
              <w:autoSpaceDN w:val="0"/>
              <w:adjustRightInd w:val="0"/>
              <w:jc w:val="both"/>
              <w:rPr>
                <w:rFonts w:ascii="Arial" w:hAnsi="Arial" w:cs="Arial"/>
                <w:color w:val="000000"/>
              </w:rPr>
            </w:pPr>
          </w:p>
          <w:p w14:paraId="46FFBA0F" w14:textId="286B17CE" w:rsidR="00EE4A35" w:rsidRPr="000919C0" w:rsidRDefault="00EE4A35" w:rsidP="00EE4A35">
            <w:pPr>
              <w:rPr>
                <w:rFonts w:ascii="Arial" w:hAnsi="Arial" w:cs="Arial"/>
                <w:b w:val="0"/>
              </w:rPr>
            </w:pPr>
            <w:r w:rsidRPr="000919C0">
              <w:rPr>
                <w:rFonts w:ascii="Arial" w:hAnsi="Arial" w:cs="Arial"/>
                <w:b w:val="0"/>
              </w:rPr>
              <w:lastRenderedPageBreak/>
              <w:t xml:space="preserve">  </w:t>
            </w:r>
            <w:bookmarkStart w:id="3" w:name="_MON_1613376551"/>
            <w:bookmarkEnd w:id="3"/>
            <w:r w:rsidRPr="000919C0">
              <w:rPr>
                <w:rFonts w:ascii="Arial" w:hAnsi="Arial" w:cs="Arial"/>
                <w:b w:val="0"/>
              </w:rPr>
              <w:object w:dxaOrig="1551" w:dyaOrig="1004" w14:anchorId="2A91FBE7">
                <v:shape id="_x0000_i1027" type="#_x0000_t75" style="width:77.2pt;height:50.1pt" o:ole="">
                  <v:imagedata r:id="rId29" o:title=""/>
                </v:shape>
                <o:OLEObject Type="Embed" ProgID="Word.Document.12" ShapeID="_x0000_i1027" DrawAspect="Icon" ObjectID="_1780225211" r:id="rId30">
                  <o:FieldCodes>\s</o:FieldCodes>
                </o:OLEObject>
              </w:object>
            </w:r>
          </w:p>
          <w:p w14:paraId="011CCE9E" w14:textId="6346EB48" w:rsidR="00EE4A35" w:rsidRPr="000919C0" w:rsidRDefault="00EE4A35" w:rsidP="00EE4A35">
            <w:pPr>
              <w:rPr>
                <w:b w:val="0"/>
              </w:rPr>
            </w:pPr>
          </w:p>
        </w:tc>
      </w:tr>
    </w:tbl>
    <w:p w14:paraId="7799758C" w14:textId="77777777" w:rsidR="00EE4A35" w:rsidRDefault="00EE4A35" w:rsidP="006010FD"/>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Personal Data (identifiable data)</w:t>
            </w:r>
          </w:p>
        </w:tc>
        <w:tc>
          <w:tcPr>
            <w:tcW w:w="5245" w:type="dxa"/>
            <w:shd w:val="clear" w:color="auto" w:fill="DBE5F1" w:themeFill="accent1" w:themeFillTint="33"/>
          </w:tcPr>
          <w:p w14:paraId="1946082B"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Special Categories of Data (Sensitive identifiable data)</w:t>
            </w:r>
          </w:p>
        </w:tc>
        <w:tc>
          <w:tcPr>
            <w:tcW w:w="4823" w:type="dxa"/>
            <w:shd w:val="clear" w:color="auto" w:fill="DBE5F1" w:themeFill="accent1" w:themeFillTint="33"/>
          </w:tcPr>
          <w:p w14:paraId="2EB413EB" w14:textId="77777777" w:rsidR="001045DA" w:rsidRPr="00781BF5" w:rsidRDefault="001045DA" w:rsidP="007742F5">
            <w:pPr>
              <w:autoSpaceDE w:val="0"/>
              <w:autoSpaceDN w:val="0"/>
              <w:adjustRightInd w:val="0"/>
              <w:jc w:val="center"/>
              <w:rPr>
                <w:rFonts w:ascii="Arial" w:hAnsi="Arial" w:cs="Arial"/>
                <w:b w:val="0"/>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(e.g. community safety partnerships)</w:t>
            </w:r>
          </w:p>
        </w:tc>
      </w:tr>
      <w:tr w:rsidR="001045DA" w:rsidRPr="00D1534C" w14:paraId="500239A2" w14:textId="77777777" w:rsidTr="00301404">
        <w:trPr>
          <w:trHeight w:val="502"/>
        </w:trPr>
        <w:tc>
          <w:tcPr>
            <w:tcW w:w="4106" w:type="dxa"/>
          </w:tcPr>
          <w:p w14:paraId="648CEE8D" w14:textId="5D92D63C"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348B42EA"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c>
          <w:tcPr>
            <w:tcW w:w="4823" w:type="dxa"/>
          </w:tcPr>
          <w:p w14:paraId="15649DB1" w14:textId="394C05E7"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w:t>
            </w:r>
          </w:p>
        </w:tc>
      </w:tr>
      <w:tr w:rsidR="001045DA" w:rsidRPr="00D1534C" w14:paraId="042BEFE6" w14:textId="77777777" w:rsidTr="00301404">
        <w:trPr>
          <w:trHeight w:val="178"/>
        </w:trPr>
        <w:tc>
          <w:tcPr>
            <w:tcW w:w="4106" w:type="dxa"/>
          </w:tcPr>
          <w:p w14:paraId="0069EDBF" w14:textId="6D90BF15" w:rsidR="001045DA" w:rsidRPr="00F76975" w:rsidRDefault="007A4F7A"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9662F">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35575CFF" w:rsidR="001045DA" w:rsidRPr="00EC0753" w:rsidRDefault="0019662F"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55EBCC02" w14:textId="77777777" w:rsidTr="00301404">
        <w:trPr>
          <w:trHeight w:val="214"/>
        </w:trPr>
        <w:tc>
          <w:tcPr>
            <w:tcW w:w="4106" w:type="dxa"/>
          </w:tcPr>
          <w:p w14:paraId="249EF5B7" w14:textId="32FDD5FD" w:rsidR="001045DA" w:rsidRPr="005613F4" w:rsidRDefault="007A4F7A" w:rsidP="00BB0EDF">
            <w:pPr>
              <w:autoSpaceDE w:val="0"/>
              <w:autoSpaceDN w:val="0"/>
              <w:adjustRightInd w:val="0"/>
              <w:jc w:val="both"/>
              <w:rPr>
                <w:rFonts w:ascii="Arial" w:hAnsi="Arial" w:cs="Arial"/>
                <w:sz w:val="24"/>
              </w:rPr>
            </w:pPr>
            <w:sdt>
              <w:sdtPr>
                <w:rPr>
                  <w:rFonts w:ascii="Arial" w:hAnsi="Arial" w:cs="Arial"/>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F764A2">
                  <w:rPr>
                    <w:rFonts w:ascii="Arial" w:hAnsi="Arial" w:cs="Arial"/>
                    <w:sz w:val="24"/>
                  </w:rPr>
                  <w:t>Legal Obligation</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0E01B261" w:rsidR="001045DA" w:rsidRPr="00EC0753" w:rsidRDefault="00133A20"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1045DA" w:rsidRPr="00D1534C" w14:paraId="114BF987" w14:textId="77777777" w:rsidTr="00301404">
        <w:trPr>
          <w:trHeight w:val="122"/>
        </w:trPr>
        <w:tc>
          <w:tcPr>
            <w:tcW w:w="4106" w:type="dxa"/>
          </w:tcPr>
          <w:p w14:paraId="51FE4F27" w14:textId="06360B4D" w:rsidR="001045DA" w:rsidRPr="00F76975" w:rsidRDefault="007A4F7A"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9BF36DA69A98462F8CC4C8B6C4969905"/>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42F709F"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76624227"/>
              <w:placeholder>
                <w:docPart w:val="749D9734A2FB4E3CB897111DC2F232E3"/>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77777777" w:rsidR="001045DA" w:rsidRPr="00EA0CB5" w:rsidRDefault="001045DA" w:rsidP="00BB0EDF">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67BD727F"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571659501"/>
            <w:placeholder>
              <w:docPart w:val="67D77C7D264542FA8234E91F2F34AE7A"/>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69DE5411"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r w:rsidR="0028372D" w:rsidRPr="00EC0753" w14:paraId="7BE01540" w14:textId="77777777" w:rsidTr="0028372D">
        <w:trPr>
          <w:trHeight w:val="122"/>
        </w:trPr>
        <w:tc>
          <w:tcPr>
            <w:tcW w:w="4106" w:type="dxa"/>
          </w:tcPr>
          <w:p w14:paraId="54717FBA" w14:textId="4A9D001C" w:rsidR="0028372D" w:rsidRPr="00F76975" w:rsidRDefault="007A4F7A" w:rsidP="00E3122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97533370"/>
                <w:placeholder>
                  <w:docPart w:val="AE0E5F6B08C64CC9BC3C946F3788397A"/>
                </w:placeholder>
                <w:showingPlcHd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03A63" w:rsidRPr="00F76975">
                  <w:rPr>
                    <w:rFonts w:ascii="Arial" w:hAnsi="Arial" w:cs="Arial"/>
                    <w:color w:val="000000" w:themeColor="text1"/>
                  </w:rPr>
                  <w:t>Choose an item.</w:t>
                </w:r>
              </w:sdtContent>
            </w:sdt>
          </w:p>
          <w:p w14:paraId="213DEF2E" w14:textId="77777777" w:rsidR="0028372D" w:rsidRPr="00F76975" w:rsidRDefault="0028372D" w:rsidP="00E31225">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1234584236"/>
              <w:placeholder>
                <w:docPart w:val="ABF072676C90446EB4ACD1B797936152"/>
              </w:placeholder>
              <w:showingPlcHd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600D8962" w14:textId="77777777" w:rsidR="0028372D" w:rsidRPr="00EA0CB5" w:rsidRDefault="0028372D" w:rsidP="00E31225">
                <w:pPr>
                  <w:autoSpaceDE w:val="0"/>
                  <w:autoSpaceDN w:val="0"/>
                  <w:adjustRightInd w:val="0"/>
                  <w:jc w:val="both"/>
                  <w:rPr>
                    <w:rFonts w:ascii="Arial" w:hAnsi="Arial" w:cs="Arial"/>
                    <w:color w:val="000000" w:themeColor="text1"/>
                    <w:sz w:val="24"/>
                  </w:rPr>
                </w:pPr>
                <w:r w:rsidRPr="00F76975">
                  <w:rPr>
                    <w:rFonts w:ascii="Arial" w:hAnsi="Arial" w:cs="Arial"/>
                  </w:rPr>
                  <w:t>Choose an item.</w:t>
                </w:r>
              </w:p>
            </w:sdtContent>
          </w:sdt>
          <w:p w14:paraId="025C4DFF" w14:textId="77777777" w:rsidR="0028372D" w:rsidRPr="00F76975" w:rsidRDefault="0028372D" w:rsidP="00E3122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331886304"/>
            <w:placeholder>
              <w:docPart w:val="4D5CBFC033C845978BF451C50B0DCDDB"/>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A28D780" w14:textId="77777777" w:rsidR="0028372D" w:rsidRPr="00EC0753" w:rsidRDefault="0028372D" w:rsidP="00E31225">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rsidRPr="00F25E8E" w14:paraId="396098E0" w14:textId="77777777" w:rsidTr="003D2D74">
        <w:tc>
          <w:tcPr>
            <w:tcW w:w="13948" w:type="dxa"/>
          </w:tcPr>
          <w:p w14:paraId="25549839" w14:textId="295B9B9D" w:rsidR="003D2D74" w:rsidRPr="00F25E8E" w:rsidRDefault="00F25E8E" w:rsidP="00F25E8E">
            <w:pPr>
              <w:spacing w:before="100" w:beforeAutospacing="1" w:after="100" w:afterAutospacing="1"/>
              <w:rPr>
                <w:rFonts w:ascii="Arial" w:hAnsi="Arial" w:cs="Arial"/>
                <w:b w:val="0"/>
                <w:bCs/>
                <w:sz w:val="24"/>
              </w:rPr>
            </w:pPr>
            <w:r w:rsidRPr="00F25E8E">
              <w:rPr>
                <w:rFonts w:ascii="Arial" w:hAnsi="Arial" w:cs="Arial"/>
                <w:b w:val="0"/>
                <w:bCs/>
                <w:sz w:val="24"/>
              </w:rPr>
              <w:t>Health and Social Care Act 2012 - Section 12 'Duties as to improvement of public health'</w:t>
            </w:r>
          </w:p>
        </w:tc>
      </w:tr>
      <w:tr w:rsidR="003D2D74" w14:paraId="233C8E28" w14:textId="77777777" w:rsidTr="003D2D74">
        <w:tc>
          <w:tcPr>
            <w:tcW w:w="13948" w:type="dxa"/>
          </w:tcPr>
          <w:p w14:paraId="49D59EDE" w14:textId="77777777" w:rsidR="003D2D74" w:rsidRDefault="003D2D74" w:rsidP="004209F2"/>
        </w:tc>
      </w:tr>
      <w:tr w:rsidR="003D2D74" w14:paraId="09E737EB" w14:textId="77777777" w:rsidTr="003D2D74">
        <w:tc>
          <w:tcPr>
            <w:tcW w:w="13948" w:type="dxa"/>
          </w:tcPr>
          <w:p w14:paraId="65265066" w14:textId="77777777" w:rsidR="003D2D74" w:rsidRDefault="003D2D74" w:rsidP="004209F2"/>
        </w:tc>
      </w:tr>
    </w:tbl>
    <w:p w14:paraId="0EEACBB8" w14:textId="03675C34" w:rsidR="003D2D74" w:rsidRDefault="003D2D74" w:rsidP="004209F2"/>
    <w:p w14:paraId="2F48F801" w14:textId="1D5F1249" w:rsidR="002A04E6" w:rsidRDefault="002A04E6" w:rsidP="004209F2"/>
    <w:p w14:paraId="634D3EC7" w14:textId="4FA190C0" w:rsidR="002A04E6" w:rsidRDefault="002A04E6" w:rsidP="004209F2"/>
    <w:p w14:paraId="043AEED8" w14:textId="63E986D2" w:rsidR="005764C4" w:rsidRDefault="005764C4" w:rsidP="004209F2"/>
    <w:p w14:paraId="10E60287" w14:textId="62FBBF85" w:rsidR="005764C4" w:rsidRDefault="005764C4" w:rsidP="004209F2"/>
    <w:p w14:paraId="6EEF4048" w14:textId="77777777" w:rsidR="005764C4" w:rsidRDefault="005764C4" w:rsidP="004209F2"/>
    <w:p w14:paraId="090AF5BF" w14:textId="377F4495"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31" w:history="1">
              <w:r w:rsidRPr="00D1534C">
                <w:rPr>
                  <w:rStyle w:val="Hyperlink"/>
                  <w:rFonts w:ascii="Arial" w:hAnsi="Arial" w:cs="Arial"/>
                  <w:sz w:val="24"/>
                </w:rPr>
                <w:t>https://eur-lex.europa.eu/legal-content/EN/TXT/HTML/?uri=CELEX:32016R0679&amp;from=EN</w:t>
              </w:r>
            </w:hyperlink>
            <w:r w:rsidRPr="00D1534C">
              <w:rPr>
                <w:rFonts w:ascii="Arial" w:hAnsi="Arial" w:cs="Arial"/>
                <w:sz w:val="24"/>
              </w:rPr>
              <w:t xml:space="preserve"> Articles 24 – 29 where these roles are explained.</w:t>
            </w:r>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F25E8E">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6A56F82F" w:rsidR="004C16B2" w:rsidRPr="006619ED" w:rsidRDefault="00F25E8E"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vAlign w:val="center"/>
          </w:tcPr>
          <w:p w14:paraId="79FCBBD4" w14:textId="77777777" w:rsidR="004C16B2" w:rsidRDefault="00F25E8E" w:rsidP="00F25E8E">
            <w:pPr>
              <w:autoSpaceDE w:val="0"/>
              <w:autoSpaceDN w:val="0"/>
              <w:adjustRightInd w:val="0"/>
              <w:rPr>
                <w:rFonts w:ascii="Arial" w:hAnsi="Arial" w:cs="Arial"/>
                <w:b w:val="0"/>
                <w:bCs/>
              </w:rPr>
            </w:pPr>
            <w:r w:rsidRPr="00F25E8E">
              <w:rPr>
                <w:rFonts w:ascii="Arial" w:hAnsi="Arial" w:cs="Arial"/>
                <w:b w:val="0"/>
                <w:bCs/>
              </w:rPr>
              <w:t>Essex County Council</w:t>
            </w:r>
          </w:p>
          <w:p w14:paraId="4B2A04E7" w14:textId="30DBE291" w:rsidR="00012454" w:rsidRPr="00F25E8E" w:rsidRDefault="00012454" w:rsidP="00206440">
            <w:pPr>
              <w:autoSpaceDE w:val="0"/>
              <w:autoSpaceDN w:val="0"/>
              <w:adjustRightInd w:val="0"/>
              <w:rPr>
                <w:rFonts w:ascii="Arial" w:hAnsi="Arial" w:cs="Arial"/>
                <w:b w:val="0"/>
                <w:bCs/>
              </w:rPr>
            </w:pPr>
          </w:p>
        </w:tc>
      </w:tr>
      <w:tr w:rsidR="004C16B2" w14:paraId="7A81C72A" w14:textId="77777777" w:rsidTr="00F25E8E">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vAlign w:val="center"/>
          </w:tcPr>
          <w:p w14:paraId="0B168891" w14:textId="77777777" w:rsidR="004C16B2" w:rsidRPr="00F25E8E" w:rsidRDefault="004C16B2" w:rsidP="00F25E8E">
            <w:pPr>
              <w:autoSpaceDE w:val="0"/>
              <w:autoSpaceDN w:val="0"/>
              <w:adjustRightInd w:val="0"/>
              <w:rPr>
                <w:rFonts w:ascii="Arial" w:hAnsi="Arial" w:cs="Arial"/>
                <w:b w:val="0"/>
                <w:bCs/>
              </w:rPr>
            </w:pPr>
          </w:p>
        </w:tc>
      </w:tr>
      <w:tr w:rsidR="004C16B2" w14:paraId="0D0A364E" w14:textId="77777777" w:rsidTr="00F25E8E">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vAlign w:val="center"/>
          </w:tcPr>
          <w:p w14:paraId="10C26786" w14:textId="77777777" w:rsidR="004C16B2" w:rsidRPr="00F25E8E" w:rsidRDefault="004C16B2" w:rsidP="00F25E8E">
            <w:pPr>
              <w:autoSpaceDE w:val="0"/>
              <w:autoSpaceDN w:val="0"/>
              <w:adjustRightInd w:val="0"/>
              <w:rPr>
                <w:rFonts w:ascii="Arial" w:hAnsi="Arial" w:cs="Arial"/>
                <w:b w:val="0"/>
                <w:bCs/>
              </w:rPr>
            </w:pPr>
          </w:p>
        </w:tc>
      </w:tr>
      <w:tr w:rsidR="004C16B2" w14:paraId="3B55AB1B" w14:textId="77777777" w:rsidTr="00F25E8E">
        <w:tc>
          <w:tcPr>
            <w:tcW w:w="3668" w:type="pct"/>
            <w:vAlign w:val="center"/>
          </w:tcPr>
          <w:p w14:paraId="25009EB1" w14:textId="72612F4C"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Data Processors party to this protocol are (please list):</w:t>
            </w:r>
          </w:p>
        </w:tc>
        <w:sdt>
          <w:sdtPr>
            <w:rPr>
              <w:rFonts w:ascii="Arial" w:hAnsi="Arial" w:cs="Arial"/>
              <w:sz w:val="40"/>
            </w:rPr>
            <w:id w:val="-819646025"/>
            <w14:checkbox>
              <w14:checked w14:val="1"/>
              <w14:checkedState w14:val="2612" w14:font="MS Gothic"/>
              <w14:uncheckedState w14:val="2610" w14:font="MS Gothic"/>
            </w14:checkbox>
          </w:sdtPr>
          <w:sdtEndPr/>
          <w:sdtContent>
            <w:tc>
              <w:tcPr>
                <w:tcW w:w="243" w:type="pct"/>
              </w:tcPr>
              <w:p w14:paraId="23D4A3E6" w14:textId="54A9EB31" w:rsidR="004C16B2" w:rsidRPr="006619ED" w:rsidRDefault="00F25E8E"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vAlign w:val="center"/>
          </w:tcPr>
          <w:p w14:paraId="40885D01" w14:textId="1666D2B1" w:rsidR="004C16B2" w:rsidRDefault="00F25E8E" w:rsidP="00F25E8E">
            <w:pPr>
              <w:autoSpaceDE w:val="0"/>
              <w:autoSpaceDN w:val="0"/>
              <w:adjustRightInd w:val="0"/>
              <w:rPr>
                <w:rFonts w:ascii="Arial" w:hAnsi="Arial" w:cs="Arial"/>
                <w:b w:val="0"/>
                <w:bCs/>
              </w:rPr>
            </w:pPr>
            <w:r w:rsidRPr="00F25E8E">
              <w:rPr>
                <w:rFonts w:ascii="Arial" w:hAnsi="Arial" w:cs="Arial"/>
                <w:b w:val="0"/>
                <w:bCs/>
              </w:rPr>
              <w:t>Cyber Media Solutions Ltd</w:t>
            </w:r>
            <w:r>
              <w:rPr>
                <w:rFonts w:ascii="Arial" w:hAnsi="Arial" w:cs="Arial"/>
                <w:b w:val="0"/>
                <w:bCs/>
              </w:rPr>
              <w:t>;</w:t>
            </w:r>
          </w:p>
          <w:p w14:paraId="01AD8F52" w14:textId="6361BBF0" w:rsidR="00206440" w:rsidRDefault="00206440" w:rsidP="00F25E8E">
            <w:pPr>
              <w:autoSpaceDE w:val="0"/>
              <w:autoSpaceDN w:val="0"/>
              <w:adjustRightInd w:val="0"/>
              <w:rPr>
                <w:rFonts w:ascii="Arial" w:hAnsi="Arial" w:cs="Arial"/>
                <w:b w:val="0"/>
                <w:bCs/>
              </w:rPr>
            </w:pPr>
            <w:r>
              <w:rPr>
                <w:rFonts w:ascii="Arial" w:hAnsi="Arial" w:cs="Arial"/>
                <w:b w:val="0"/>
                <w:bCs/>
              </w:rPr>
              <w:t>Essex County Council;</w:t>
            </w:r>
          </w:p>
          <w:p w14:paraId="5710CF57" w14:textId="07A6F3FC" w:rsidR="00206440" w:rsidRDefault="00206440" w:rsidP="00F25E8E">
            <w:pPr>
              <w:autoSpaceDE w:val="0"/>
              <w:autoSpaceDN w:val="0"/>
              <w:adjustRightInd w:val="0"/>
              <w:rPr>
                <w:rFonts w:ascii="Arial" w:hAnsi="Arial" w:cs="Arial"/>
                <w:b w:val="0"/>
                <w:bCs/>
              </w:rPr>
            </w:pPr>
            <w:r w:rsidRPr="00206440">
              <w:rPr>
                <w:rFonts w:ascii="Arial" w:hAnsi="Arial" w:cs="Arial"/>
                <w:b w:val="0"/>
                <w:bCs/>
              </w:rPr>
              <w:t>Essex Partnership University NHS Foundation Trust</w:t>
            </w:r>
            <w:r>
              <w:rPr>
                <w:rFonts w:ascii="Arial" w:hAnsi="Arial" w:cs="Arial"/>
                <w:b w:val="0"/>
                <w:bCs/>
              </w:rPr>
              <w:t>;</w:t>
            </w:r>
          </w:p>
          <w:p w14:paraId="6238369B" w14:textId="13688074" w:rsidR="00F25E8E" w:rsidRDefault="00F25E8E" w:rsidP="00F25E8E">
            <w:pPr>
              <w:autoSpaceDE w:val="0"/>
              <w:autoSpaceDN w:val="0"/>
              <w:adjustRightInd w:val="0"/>
              <w:rPr>
                <w:rFonts w:ascii="Arial" w:hAnsi="Arial" w:cs="Arial"/>
                <w:b w:val="0"/>
                <w:bCs/>
              </w:rPr>
            </w:pPr>
            <w:r>
              <w:rPr>
                <w:rFonts w:ascii="Arial" w:hAnsi="Arial" w:cs="Arial"/>
                <w:b w:val="0"/>
                <w:bCs/>
              </w:rPr>
              <w:t>Forward Trust;</w:t>
            </w:r>
          </w:p>
          <w:p w14:paraId="3B36769B" w14:textId="0AFDDCD8" w:rsidR="00F25E8E" w:rsidRDefault="00F25E8E" w:rsidP="00F25E8E">
            <w:pPr>
              <w:autoSpaceDE w:val="0"/>
              <w:autoSpaceDN w:val="0"/>
              <w:adjustRightInd w:val="0"/>
              <w:rPr>
                <w:rFonts w:ascii="Arial" w:hAnsi="Arial" w:cs="Arial"/>
                <w:b w:val="0"/>
                <w:bCs/>
              </w:rPr>
            </w:pPr>
            <w:r>
              <w:rPr>
                <w:rFonts w:ascii="Arial" w:hAnsi="Arial" w:cs="Arial"/>
                <w:b w:val="0"/>
                <w:bCs/>
              </w:rPr>
              <w:t xml:space="preserve">Open </w:t>
            </w:r>
            <w:proofErr w:type="gramStart"/>
            <w:r>
              <w:rPr>
                <w:rFonts w:ascii="Arial" w:hAnsi="Arial" w:cs="Arial"/>
                <w:b w:val="0"/>
                <w:bCs/>
              </w:rPr>
              <w:t>Road;</w:t>
            </w:r>
            <w:proofErr w:type="gramEnd"/>
          </w:p>
          <w:p w14:paraId="480DFE2B" w14:textId="6D545B03" w:rsidR="000D412E" w:rsidRDefault="000D412E" w:rsidP="00F25E8E">
            <w:pPr>
              <w:autoSpaceDE w:val="0"/>
              <w:autoSpaceDN w:val="0"/>
              <w:adjustRightInd w:val="0"/>
              <w:rPr>
                <w:rFonts w:ascii="Arial" w:hAnsi="Arial" w:cs="Arial"/>
                <w:b w:val="0"/>
                <w:bCs/>
              </w:rPr>
            </w:pPr>
            <w:r>
              <w:rPr>
                <w:rFonts w:ascii="Arial" w:hAnsi="Arial" w:cs="Arial"/>
                <w:b w:val="0"/>
                <w:bCs/>
              </w:rPr>
              <w:t>Peabody;</w:t>
            </w:r>
          </w:p>
          <w:p w14:paraId="5C98CA63" w14:textId="77777777" w:rsidR="00F25E8E" w:rsidRDefault="00F25E8E" w:rsidP="00F25E8E">
            <w:pPr>
              <w:autoSpaceDE w:val="0"/>
              <w:autoSpaceDN w:val="0"/>
              <w:adjustRightInd w:val="0"/>
              <w:rPr>
                <w:rFonts w:ascii="Arial" w:hAnsi="Arial" w:cs="Arial"/>
                <w:b w:val="0"/>
                <w:bCs/>
              </w:rPr>
            </w:pPr>
            <w:r>
              <w:rPr>
                <w:rFonts w:ascii="Arial" w:hAnsi="Arial" w:cs="Arial"/>
                <w:b w:val="0"/>
                <w:bCs/>
              </w:rPr>
              <w:t>Phoenix Futures;</w:t>
            </w:r>
          </w:p>
          <w:p w14:paraId="2FA07FDA" w14:textId="1512E2A9" w:rsidR="00F25E8E" w:rsidRPr="00F25E8E" w:rsidRDefault="00F25E8E" w:rsidP="00F25E8E">
            <w:pPr>
              <w:autoSpaceDE w:val="0"/>
              <w:autoSpaceDN w:val="0"/>
              <w:adjustRightInd w:val="0"/>
              <w:rPr>
                <w:rFonts w:ascii="Arial" w:hAnsi="Arial" w:cs="Arial"/>
                <w:b w:val="0"/>
                <w:bCs/>
              </w:rPr>
            </w:pPr>
            <w:r>
              <w:rPr>
                <w:rFonts w:ascii="Arial" w:hAnsi="Arial" w:cs="Arial"/>
                <w:b w:val="0"/>
                <w:bCs/>
              </w:rPr>
              <w:t>The Children’s Society</w:t>
            </w:r>
          </w:p>
        </w:tc>
      </w:tr>
    </w:tbl>
    <w:p w14:paraId="2876CB57" w14:textId="0A5A9996" w:rsidR="00384228" w:rsidRDefault="00384228" w:rsidP="00384228"/>
    <w:p w14:paraId="2DB8FB30" w14:textId="4960CB36" w:rsidR="10857B29" w:rsidRDefault="10857B29" w:rsidP="586AE7A9">
      <w:pPr>
        <w:jc w:val="both"/>
        <w:rPr>
          <w:rFonts w:cs="Calibri"/>
          <w:color w:val="000000" w:themeColor="text1"/>
        </w:rPr>
      </w:pPr>
      <w:r w:rsidRPr="586AE7A9">
        <w:rPr>
          <w:rFonts w:ascii="Arial" w:eastAsia="Arial" w:hAnsi="Arial" w:cs="Arial"/>
          <w:color w:val="000000" w:themeColor="text1"/>
          <w:sz w:val="24"/>
          <w:szCs w:val="24"/>
        </w:rPr>
        <w:t xml:space="preserve">This Protocol will be reviewed </w:t>
      </w:r>
      <w:r w:rsidR="007B6BFA">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7B6BFA">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7B6BFA" w:rsidRPr="007B6BFA">
        <w:rPr>
          <w:rFonts w:ascii="Arial" w:hAnsi="Arial" w:cs="Arial"/>
          <w:b/>
          <w:bCs/>
          <w:color w:val="000000" w:themeColor="text1"/>
          <w:sz w:val="24"/>
          <w:szCs w:val="24"/>
        </w:rPr>
        <w:t>Essex County Council</w:t>
      </w:r>
      <w:r w:rsidR="007B6BFA">
        <w:rPr>
          <w:rFonts w:cs="Calibri"/>
          <w:b/>
          <w:bCs/>
          <w:color w:val="000000" w:themeColor="text1"/>
          <w:sz w:val="24"/>
          <w:szCs w:val="24"/>
        </w:rPr>
        <w:t xml:space="preserve"> </w:t>
      </w:r>
    </w:p>
    <w:p w14:paraId="48B7E3EE" w14:textId="1D632162" w:rsidR="586AE7A9" w:rsidRDefault="586AE7A9" w:rsidP="586AE7A9">
      <w:pPr>
        <w:jc w:val="both"/>
        <w:rPr>
          <w:rFonts w:asciiTheme="minorHAnsi" w:hAnsiTheme="minorHAnsi" w:cs="Arial"/>
          <w:b/>
          <w:bCs/>
          <w:color w:val="000000" w:themeColor="text1"/>
          <w:highlight w:val="yellow"/>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03969C0C" w14:textId="5B90192F" w:rsidR="00F33592" w:rsidRPr="0042761F" w:rsidRDefault="0051410F" w:rsidP="00F33592">
      <w:pPr>
        <w:rPr>
          <w:rFonts w:ascii="Arial" w:hAnsi="Arial" w:cs="Arial"/>
          <w:color w:val="000000"/>
          <w:sz w:val="24"/>
          <w:szCs w:val="24"/>
        </w:rPr>
      </w:pPr>
      <w:r w:rsidRPr="0042761F">
        <w:rPr>
          <w:rFonts w:ascii="Arial" w:hAnsi="Arial" w:cs="Arial"/>
          <w:color w:val="000000"/>
          <w:sz w:val="24"/>
          <w:szCs w:val="24"/>
        </w:rPr>
        <w:lastRenderedPageBreak/>
        <w:t xml:space="preserve">Partner Agencies’ Information Sharing Agreements are made publicly available on the Wider Eastern Information Stakeholder Forum website to enable compliance with article 12 of the GDPR.  </w:t>
      </w:r>
    </w:p>
    <w:p w14:paraId="5F964C7E" w14:textId="4B9EF36D"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the ISP to identify which rights apply, and then each Partner 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00967E65">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32"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517037B7">
        <w:trPr>
          <w:jc w:val="center"/>
        </w:trPr>
        <w:tc>
          <w:tcPr>
            <w:tcW w:w="12186" w:type="dxa"/>
          </w:tcPr>
          <w:p w14:paraId="67ECAFB3" w14:textId="77777777" w:rsidR="008A6D2F" w:rsidRPr="006619ED" w:rsidRDefault="008A6D2F" w:rsidP="00BB0EDF">
            <w:pPr>
              <w:rPr>
                <w:rFonts w:ascii="Arial" w:hAnsi="Arial" w:cs="Arial"/>
                <w:b w:val="0"/>
                <w:color w:val="000000"/>
                <w:sz w:val="24"/>
              </w:rPr>
            </w:pPr>
            <w:r w:rsidRPr="006619ED">
              <w:rPr>
                <w:rFonts w:ascii="Arial" w:hAnsi="Arial" w:cs="Arial"/>
                <w:color w:val="000000"/>
                <w:sz w:val="24"/>
              </w:rPr>
              <w:t xml:space="preserve">GDPR Article 13&amp;14 – Right to be Informed – </w:t>
            </w:r>
            <w:r w:rsidRPr="00E30C5F">
              <w:rPr>
                <w:rFonts w:ascii="Arial" w:hAnsi="Arial" w:cs="Arial"/>
                <w:b w:val="0"/>
                <w:bCs/>
                <w:color w:val="000000"/>
                <w:sz w:val="24"/>
              </w:rPr>
              <w:t>Individuals must be informed about how their data is being used.  This sharing must be reflected in your privacy notices to ensure transparency.</w:t>
            </w:r>
          </w:p>
        </w:tc>
        <w:tc>
          <w:tcPr>
            <w:tcW w:w="1701" w:type="dxa"/>
            <w:vAlign w:val="center"/>
          </w:tcPr>
          <w:p w14:paraId="7E1D6614" w14:textId="22114506"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9F7B60">
                  <w:rPr>
                    <w:rFonts w:ascii="MS Gothic" w:eastAsia="MS Gothic" w:hAnsi="MS Gothic" w:cs="Arial" w:hint="eastAsia"/>
                    <w:color w:val="000000"/>
                    <w:sz w:val="36"/>
                  </w:rPr>
                  <w:t>☒</w:t>
                </w:r>
              </w:sdtContent>
            </w:sdt>
          </w:p>
        </w:tc>
      </w:tr>
      <w:tr w:rsidR="008A6D2F" w14:paraId="4A14D321" w14:textId="77777777" w:rsidTr="517037B7">
        <w:trPr>
          <w:jc w:val="center"/>
        </w:trPr>
        <w:tc>
          <w:tcPr>
            <w:tcW w:w="12186" w:type="dxa"/>
          </w:tcPr>
          <w:p w14:paraId="1FDB8C6B" w14:textId="77777777" w:rsidR="008A6D2F" w:rsidRPr="006619ED" w:rsidRDefault="008A6D2F" w:rsidP="00BB0EDF">
            <w:pPr>
              <w:rPr>
                <w:rFonts w:ascii="Arial" w:hAnsi="Arial" w:cs="Arial"/>
                <w:b w:val="0"/>
                <w:color w:val="000000"/>
                <w:sz w:val="24"/>
              </w:rPr>
            </w:pPr>
            <w:r w:rsidRPr="006619ED">
              <w:rPr>
                <w:rFonts w:ascii="Arial" w:hAnsi="Arial" w:cs="Arial"/>
                <w:color w:val="000000"/>
                <w:sz w:val="24"/>
              </w:rPr>
              <w:t xml:space="preserve">GDPR Article 15 – Right of Access – </w:t>
            </w:r>
            <w:r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2140FAD8"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9F7B60">
                  <w:rPr>
                    <w:rFonts w:ascii="MS Gothic" w:eastAsia="MS Gothic" w:hAnsi="MS Gothic" w:cs="Arial" w:hint="eastAsia"/>
                    <w:color w:val="000000"/>
                    <w:sz w:val="36"/>
                  </w:rPr>
                  <w:t>☒</w:t>
                </w:r>
              </w:sdtContent>
            </w:sdt>
          </w:p>
        </w:tc>
      </w:tr>
      <w:tr w:rsidR="008A6D2F" w14:paraId="3F466B66" w14:textId="77777777" w:rsidTr="517037B7">
        <w:trPr>
          <w:jc w:val="center"/>
        </w:trPr>
        <w:tc>
          <w:tcPr>
            <w:tcW w:w="12186" w:type="dxa"/>
          </w:tcPr>
          <w:p w14:paraId="1BF467D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16 – Right to Rectification – </w:t>
            </w:r>
            <w:r w:rsidRPr="00E30C5F">
              <w:rPr>
                <w:rFonts w:ascii="Arial" w:hAnsi="Arial" w:cs="Arial"/>
                <w:b w:val="0"/>
                <w:bCs/>
                <w:color w:val="000000"/>
                <w:sz w:val="24"/>
              </w:rPr>
              <w:t>Individuals have the right to have factually inaccurate data corrected, and incomplete data completed</w:t>
            </w:r>
            <w:r w:rsidRPr="006619ED">
              <w:rPr>
                <w:rFonts w:ascii="Arial" w:hAnsi="Arial" w:cs="Arial"/>
                <w:color w:val="000000"/>
                <w:sz w:val="24"/>
              </w:rPr>
              <w:t xml:space="preserve">.  </w:t>
            </w:r>
          </w:p>
        </w:tc>
        <w:tc>
          <w:tcPr>
            <w:tcW w:w="1701" w:type="dxa"/>
            <w:vAlign w:val="center"/>
          </w:tcPr>
          <w:p w14:paraId="0A3F73B4" w14:textId="7EE7F96C"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9F7B60">
                  <w:rPr>
                    <w:rFonts w:ascii="MS Gothic" w:eastAsia="MS Gothic" w:hAnsi="MS Gothic" w:cs="Arial" w:hint="eastAsia"/>
                    <w:color w:val="000000"/>
                    <w:sz w:val="36"/>
                  </w:rPr>
                  <w:t>☒</w:t>
                </w:r>
              </w:sdtContent>
            </w:sdt>
          </w:p>
        </w:tc>
      </w:tr>
      <w:tr w:rsidR="008A6D2F" w14:paraId="105D8807" w14:textId="77777777" w:rsidTr="517037B7">
        <w:trPr>
          <w:jc w:val="center"/>
        </w:trPr>
        <w:tc>
          <w:tcPr>
            <w:tcW w:w="12186" w:type="dxa"/>
          </w:tcPr>
          <w:p w14:paraId="0B930BF0"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17 (1)(b)&amp;(e) – Right to be forgotten – </w:t>
            </w:r>
            <w:r w:rsidRPr="00E30C5F">
              <w:rPr>
                <w:rFonts w:ascii="Arial" w:hAnsi="Arial" w:cs="Arial"/>
                <w:b w:val="0"/>
                <w:bCs/>
                <w:color w:val="000000"/>
                <w:sz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53658F90"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7B6BFA">
                  <w:rPr>
                    <w:rFonts w:ascii="MS Gothic" w:eastAsia="MS Gothic" w:hAnsi="MS Gothic" w:cs="Arial" w:hint="eastAsia"/>
                    <w:color w:val="000000"/>
                    <w:sz w:val="36"/>
                  </w:rPr>
                  <w:t>☐</w:t>
                </w:r>
              </w:sdtContent>
            </w:sdt>
          </w:p>
        </w:tc>
      </w:tr>
      <w:tr w:rsidR="008A6D2F" w14:paraId="5E05E78C" w14:textId="77777777" w:rsidTr="517037B7">
        <w:trPr>
          <w:jc w:val="center"/>
        </w:trPr>
        <w:tc>
          <w:tcPr>
            <w:tcW w:w="12186" w:type="dxa"/>
          </w:tcPr>
          <w:p w14:paraId="6F38283E"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18 – Right to Restriction – </w:t>
            </w:r>
            <w:r w:rsidRPr="00E30C5F">
              <w:rPr>
                <w:rFonts w:ascii="Arial" w:hAnsi="Arial" w:cs="Arial"/>
                <w:b w:val="0"/>
                <w:bCs/>
                <w:color w:val="000000"/>
                <w:sz w:val="24"/>
              </w:rPr>
              <w:t>Individuals shall have the right to restrict the use of their data pending investigation into complaints.</w:t>
            </w:r>
            <w:r w:rsidRPr="006619ED">
              <w:rPr>
                <w:rFonts w:ascii="Arial" w:hAnsi="Arial" w:cs="Arial"/>
                <w:color w:val="000000"/>
                <w:sz w:val="24"/>
              </w:rPr>
              <w:t xml:space="preserve">  </w:t>
            </w:r>
          </w:p>
        </w:tc>
        <w:tc>
          <w:tcPr>
            <w:tcW w:w="1701" w:type="dxa"/>
            <w:vAlign w:val="center"/>
          </w:tcPr>
          <w:p w14:paraId="586CB919" w14:textId="6E38EDAA"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9F7B60">
                  <w:rPr>
                    <w:rFonts w:ascii="MS Gothic" w:eastAsia="MS Gothic" w:hAnsi="MS Gothic" w:cs="Arial" w:hint="eastAsia"/>
                    <w:color w:val="000000"/>
                    <w:sz w:val="36"/>
                  </w:rPr>
                  <w:t>☒</w:t>
                </w:r>
              </w:sdtContent>
            </w:sdt>
          </w:p>
        </w:tc>
      </w:tr>
      <w:tr w:rsidR="008A6D2F" w14:paraId="66A1C68E" w14:textId="77777777" w:rsidTr="517037B7">
        <w:trPr>
          <w:jc w:val="center"/>
        </w:trPr>
        <w:tc>
          <w:tcPr>
            <w:tcW w:w="12186" w:type="dxa"/>
          </w:tcPr>
          <w:p w14:paraId="2390BC2E" w14:textId="31555AF0"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19 – Notification – </w:t>
            </w:r>
            <w:r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Pr="00E30C5F">
              <w:rPr>
                <w:rFonts w:ascii="Arial" w:hAnsi="Arial" w:cs="Arial"/>
                <w:b w:val="0"/>
                <w:bCs/>
                <w:color w:val="000000"/>
                <w:sz w:val="24"/>
              </w:rPr>
              <w:t>, unless it involves disproportionate effort.</w:t>
            </w:r>
          </w:p>
        </w:tc>
        <w:tc>
          <w:tcPr>
            <w:tcW w:w="1701" w:type="dxa"/>
            <w:vAlign w:val="center"/>
          </w:tcPr>
          <w:p w14:paraId="028FEDC8" w14:textId="3D1519E8"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544EE4">
                  <w:rPr>
                    <w:rFonts w:ascii="MS Gothic" w:eastAsia="MS Gothic" w:hAnsi="MS Gothic" w:cs="Arial" w:hint="eastAsia"/>
                    <w:color w:val="000000"/>
                    <w:sz w:val="36"/>
                  </w:rPr>
                  <w:t>☒</w:t>
                </w:r>
              </w:sdtContent>
            </w:sdt>
          </w:p>
        </w:tc>
      </w:tr>
      <w:tr w:rsidR="008A6D2F" w14:paraId="0E7B116B" w14:textId="77777777" w:rsidTr="517037B7">
        <w:trPr>
          <w:jc w:val="center"/>
        </w:trPr>
        <w:tc>
          <w:tcPr>
            <w:tcW w:w="12186" w:type="dxa"/>
          </w:tcPr>
          <w:p w14:paraId="674B189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Article 21 – The Right to Object – </w:t>
            </w:r>
            <w:r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2676CAA1"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1914C6">
                  <w:rPr>
                    <w:rFonts w:ascii="MS Gothic" w:eastAsia="MS Gothic" w:hAnsi="MS Gothic" w:cs="Arial" w:hint="eastAsia"/>
                    <w:color w:val="000000"/>
                    <w:sz w:val="36"/>
                  </w:rPr>
                  <w:t>☒</w:t>
                </w:r>
              </w:sdtContent>
            </w:sdt>
          </w:p>
        </w:tc>
      </w:tr>
      <w:tr w:rsidR="008A6D2F" w14:paraId="39E171C8" w14:textId="77777777" w:rsidTr="517037B7">
        <w:trPr>
          <w:jc w:val="center"/>
        </w:trPr>
        <w:tc>
          <w:tcPr>
            <w:tcW w:w="12186" w:type="dxa"/>
          </w:tcPr>
          <w:p w14:paraId="2257E5E7" w14:textId="0C51DF1F" w:rsidR="008A6D2F" w:rsidRPr="006619ED" w:rsidRDefault="14818A45" w:rsidP="517037B7">
            <w:pPr>
              <w:rPr>
                <w:rFonts w:ascii="Arial" w:hAnsi="Arial" w:cs="Arial"/>
                <w:color w:val="000000"/>
                <w:sz w:val="24"/>
                <w:szCs w:val="24"/>
              </w:rPr>
            </w:pPr>
            <w:r w:rsidRPr="517037B7">
              <w:rPr>
                <w:rFonts w:ascii="Arial" w:hAnsi="Arial" w:cs="Arial"/>
                <w:color w:val="000000" w:themeColor="text1"/>
                <w:sz w:val="24"/>
                <w:szCs w:val="24"/>
              </w:rPr>
              <w:t xml:space="preserve">Article 22 – </w:t>
            </w:r>
            <w:r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Pr="517037B7">
              <w:rPr>
                <w:rFonts w:ascii="Arial" w:hAnsi="Arial" w:cs="Arial"/>
                <w:bCs/>
                <w:color w:val="000000" w:themeColor="text1"/>
                <w:sz w:val="24"/>
                <w:szCs w:val="24"/>
              </w:rPr>
              <w:t xml:space="preserve"> including Profiling</w:t>
            </w:r>
            <w:r w:rsidRPr="517037B7">
              <w:rPr>
                <w:rFonts w:ascii="Arial" w:hAnsi="Arial" w:cs="Arial"/>
                <w:color w:val="000000" w:themeColor="text1"/>
                <w:sz w:val="24"/>
                <w:szCs w:val="24"/>
              </w:rPr>
              <w:t xml:space="preserve"> – </w:t>
            </w:r>
            <w:r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756FD8CD" w:rsidR="008A6D2F" w:rsidRPr="006619ED" w:rsidRDefault="00544EE4" w:rsidP="00DF50E5">
            <w:pPr>
              <w:jc w:val="center"/>
              <w:rPr>
                <w:rFonts w:ascii="Arial" w:hAnsi="Arial" w:cs="Arial"/>
                <w:b w:val="0"/>
                <w:color w:val="000000"/>
                <w:sz w:val="36"/>
              </w:rPr>
            </w:pPr>
            <w:r>
              <w:rPr>
                <w:rFonts w:ascii="Arial" w:hAnsi="Arial" w:cs="Arial"/>
                <w:b w:val="0"/>
                <w:color w:val="000000"/>
                <w:sz w:val="36"/>
              </w:rPr>
              <w:t>N/A</w:t>
            </w:r>
          </w:p>
        </w:tc>
      </w:tr>
      <w:tr w:rsidR="008A6D2F" w14:paraId="693A52B3" w14:textId="77777777" w:rsidTr="517037B7">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 xml:space="preserve">It is best practice to seek advice from the </w:t>
            </w:r>
            <w:r w:rsidRPr="00197A75">
              <w:rPr>
                <w:rFonts w:ascii="Arial" w:hAnsi="Arial" w:cs="Arial"/>
                <w:b w:val="0"/>
                <w:bCs/>
                <w:color w:val="000000"/>
                <w:sz w:val="24"/>
              </w:rPr>
              <w:lastRenderedPageBreak/>
              <w:t>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0F32EB2A" w:rsidR="008A6D2F" w:rsidRPr="006619ED" w:rsidRDefault="007A4F7A"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896C79">
                  <w:rPr>
                    <w:rFonts w:ascii="MS Gothic" w:eastAsia="MS Gothic" w:hAnsi="MS Gothic" w:cs="Arial" w:hint="eastAsia"/>
                    <w:color w:val="000000"/>
                    <w:sz w:val="36"/>
                  </w:rPr>
                  <w:t>☒</w:t>
                </w:r>
              </w:sdtContent>
            </w:sdt>
          </w:p>
        </w:tc>
      </w:tr>
    </w:tbl>
    <w:p w14:paraId="42230E72" w14:textId="3C789B63" w:rsidR="0051410F" w:rsidRDefault="0051410F" w:rsidP="00F33592">
      <w:pPr>
        <w:rPr>
          <w:rFonts w:ascii="Arial" w:hAnsi="Arial" w:cs="Arial"/>
        </w:rPr>
      </w:pPr>
    </w:p>
    <w:p w14:paraId="79EDEA1F" w14:textId="7E3B707D" w:rsidR="002B11E5" w:rsidRPr="00594131" w:rsidRDefault="002B11E5" w:rsidP="00594131">
      <w:pPr>
        <w:rPr>
          <w:rStyle w:val="Hyperlink"/>
          <w:color w:val="auto"/>
          <w:sz w:val="52"/>
          <w:szCs w:val="24"/>
        </w:rPr>
      </w:pPr>
      <w:r w:rsidRPr="00594131">
        <w:rPr>
          <w:rStyle w:val="Hyperlink"/>
          <w:color w:val="auto"/>
          <w:sz w:val="52"/>
          <w:szCs w:val="24"/>
        </w:rPr>
        <w:t>6. Security of Information</w:t>
      </w:r>
    </w:p>
    <w:p w14:paraId="406DB9E3" w14:textId="4ED5332F" w:rsidR="00187007" w:rsidRDefault="37C4C554" w:rsidP="00EA3D08">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32 of the GDPR as applied by the Data Protection Act 2018.</w:t>
      </w:r>
    </w:p>
    <w:p w14:paraId="64196ED5" w14:textId="430308BA" w:rsidR="00EA3D08" w:rsidRDefault="00720356" w:rsidP="00EA3D08">
      <w:pPr>
        <w:rPr>
          <w:rFonts w:ascii="Arial" w:hAnsi="Arial" w:cs="Arial"/>
          <w:sz w:val="24"/>
        </w:rPr>
      </w:pPr>
      <w:r>
        <w:rPr>
          <w:rFonts w:ascii="Arial" w:hAnsi="Arial" w:cs="Arial"/>
          <w:sz w:val="24"/>
        </w:rPr>
        <w:t>This information will be storied within the Theseus System so not data will be transferred between any organisations.</w:t>
      </w: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77777777"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Have a process in place to handle any security incidents involving personal data, including notifying relevant third parties of any incidents</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77777777" w:rsidR="00F97118" w:rsidRPr="00D1534C" w:rsidRDefault="00F97118" w:rsidP="00F97118">
      <w:pPr>
        <w:autoSpaceDE w:val="0"/>
        <w:autoSpaceDN w:val="0"/>
        <w:adjustRightInd w:val="0"/>
        <w:contextualSpacing/>
        <w:jc w:val="both"/>
        <w:rPr>
          <w:rFonts w:ascii="Arial" w:hAnsi="Arial" w:cs="Arial"/>
          <w:i/>
          <w:sz w:val="24"/>
        </w:rPr>
      </w:pPr>
    </w:p>
    <w:p w14:paraId="40C79B0A" w14:textId="25976F5A" w:rsidR="006D6A89" w:rsidRPr="00594131" w:rsidRDefault="00807F08"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7</w:t>
      </w:r>
      <w:r w:rsidR="00483784" w:rsidRPr="00594131">
        <w:rPr>
          <w:rStyle w:val="Hyperlink"/>
          <w:rFonts w:ascii="Calibri" w:eastAsia="Calibri" w:hAnsi="Calibri"/>
          <w:b w:val="0"/>
          <w:bCs w:val="0"/>
          <w:color w:val="auto"/>
          <w:sz w:val="52"/>
          <w:szCs w:val="24"/>
        </w:rPr>
        <w:t>. Format &amp; Frequency</w:t>
      </w:r>
    </w:p>
    <w:p w14:paraId="3169A74A" w14:textId="334424EC"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920D43">
        <w:rPr>
          <w:rFonts w:ascii="Arial" w:hAnsi="Arial" w:cs="Arial"/>
          <w:b/>
          <w:color w:val="000000" w:themeColor="text1"/>
          <w:sz w:val="24"/>
        </w:rPr>
        <w:t>web-based caseload management system</w:t>
      </w:r>
    </w:p>
    <w:p w14:paraId="3D438312" w14:textId="79216890"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is </w:t>
      </w:r>
      <w:r w:rsidR="00920D43">
        <w:rPr>
          <w:rFonts w:ascii="Arial" w:hAnsi="Arial" w:cs="Arial"/>
          <w:b/>
          <w:color w:val="000000" w:themeColor="text1"/>
          <w:sz w:val="24"/>
        </w:rPr>
        <w:t>Live access</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7B6F6C14"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DB58D7">
        <w:rPr>
          <w:rFonts w:ascii="Arial" w:hAnsi="Arial" w:cs="Arial"/>
          <w:b/>
          <w:color w:val="000000" w:themeColor="text1"/>
          <w:sz w:val="24"/>
        </w:rPr>
        <w:t>Theseus</w:t>
      </w:r>
    </w:p>
    <w:p w14:paraId="7F191768" w14:textId="535FA629"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lastRenderedPageBreak/>
        <w:t>Who is the owner of the system?</w:t>
      </w:r>
      <w:r w:rsidRPr="00990D5C">
        <w:rPr>
          <w:rFonts w:ascii="Arial" w:hAnsi="Arial" w:cs="Arial"/>
        </w:rPr>
        <w:t xml:space="preserve"> </w:t>
      </w:r>
      <w:r w:rsidRPr="00990D5C">
        <w:rPr>
          <w:rFonts w:ascii="Arial" w:hAnsi="Arial" w:cs="Arial"/>
          <w:b/>
          <w:sz w:val="24"/>
        </w:rPr>
        <w:t xml:space="preserve"> </w:t>
      </w:r>
      <w:r w:rsidR="00DB58D7">
        <w:rPr>
          <w:rFonts w:ascii="Arial" w:hAnsi="Arial" w:cs="Arial"/>
          <w:b/>
          <w:color w:val="000000" w:themeColor="text1"/>
          <w:sz w:val="24"/>
        </w:rPr>
        <w:t>Cyber Media Solutions Ltd</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73B77482" w14:textId="3552B5B9" w:rsidR="00907F8F"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 xml:space="preserve">and in any event no longer than is necessary.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3E535C47"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896C79">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0963F5F9"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security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any other affected Partner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owner as depicted on page 1 of this document.</w:t>
      </w:r>
    </w:p>
    <w:p w14:paraId="6C1C7588" w14:textId="1FE4F830"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 Protocol owner as depicted on page 1 of this document.</w:t>
      </w:r>
    </w:p>
    <w:p w14:paraId="1A748BA5" w14:textId="4F3AF83E"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All Partners to this protocol must ensure that robust policy and procedures are in place to manage security incidents,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77777777"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Protocol upon giving 4 weeks written notice to the WEISF administration team </w:t>
      </w:r>
      <w:hyperlink r:id="rId33" w:history="1">
        <w:r w:rsidRPr="00D1534C">
          <w:rPr>
            <w:rStyle w:val="Hyperlink"/>
            <w:rFonts w:ascii="Arial" w:eastAsia="Times New Roman" w:hAnsi="Arial" w:cs="Arial"/>
            <w:sz w:val="24"/>
          </w:rPr>
          <w:t>weisf@essex.gov.uk</w:t>
        </w:r>
      </w:hyperlink>
      <w:r w:rsidRPr="00D1534C">
        <w:rPr>
          <w:rFonts w:ascii="Arial" w:eastAsia="Times New Roman" w:hAnsi="Arial" w:cs="Arial"/>
          <w:sz w:val="24"/>
        </w:rPr>
        <w:t>.  The WEISF administration team will notify other Partners to the Protocol.  The 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6F75AF48"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14. Agreement</w:t>
      </w:r>
    </w:p>
    <w:p w14:paraId="6D916F6A" w14:textId="3CBAD6E2"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F0762A">
        <w:rPr>
          <w:rFonts w:ascii="Arial" w:eastAsia="Times New Roman" w:hAnsi="Arial" w:cs="Arial"/>
          <w:sz w:val="24"/>
        </w:rPr>
        <w:t>is</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(SIRO/Caldicott Guardian/Chief Information Officer).</w:t>
      </w:r>
    </w:p>
    <w:p w14:paraId="13152379" w14:textId="2A109808" w:rsidR="00281C96" w:rsidRPr="005F200F" w:rsidRDefault="00281C96" w:rsidP="00281C96">
      <w:pPr>
        <w:rPr>
          <w:rFonts w:ascii="Arial" w:eastAsia="Times New Roman" w:hAnsi="Arial" w:cs="Arial"/>
          <w:b/>
          <w:sz w:val="28"/>
        </w:rPr>
      </w:pPr>
      <w:r w:rsidRPr="005F200F">
        <w:rPr>
          <w:rFonts w:ascii="Arial" w:eastAsia="Times New Roman" w:hAnsi="Arial" w:cs="Arial"/>
          <w:b/>
          <w:sz w:val="28"/>
        </w:rPr>
        <w:t xml:space="preserve">Please submit this Protocol to </w:t>
      </w:r>
      <w:hyperlink r:id="rId34" w:history="1">
        <w:r w:rsidRPr="005F200F">
          <w:rPr>
            <w:rStyle w:val="Hyperlink"/>
            <w:rFonts w:ascii="Arial" w:eastAsia="Times New Roman" w:hAnsi="Arial" w:cs="Arial"/>
            <w:b/>
            <w:sz w:val="28"/>
          </w:rPr>
          <w:t>weisf@essex.gov.uk</w:t>
        </w:r>
      </w:hyperlink>
      <w:r w:rsidR="006A44AE">
        <w:rPr>
          <w:rStyle w:val="Hyperlink"/>
          <w:rFonts w:ascii="Arial" w:eastAsia="Times New Roman" w:hAnsi="Arial" w:cs="Arial"/>
          <w:b/>
          <w:sz w:val="28"/>
        </w:rPr>
        <w:t xml:space="preserve"> </w:t>
      </w:r>
      <w:r w:rsidRPr="005F200F">
        <w:rPr>
          <w:rFonts w:ascii="Arial" w:eastAsia="Times New Roman" w:hAnsi="Arial" w:cs="Arial"/>
          <w:b/>
          <w:sz w:val="28"/>
        </w:rPr>
        <w:t xml:space="preserve">with </w:t>
      </w:r>
      <w:r w:rsidR="007737AC">
        <w:rPr>
          <w:rFonts w:ascii="Arial" w:eastAsia="Times New Roman" w:hAnsi="Arial" w:cs="Arial"/>
          <w:b/>
          <w:sz w:val="28"/>
        </w:rPr>
        <w:t xml:space="preserve">a </w:t>
      </w:r>
      <w:r w:rsidRPr="005F200F">
        <w:rPr>
          <w:rFonts w:ascii="Arial" w:eastAsia="Times New Roman" w:hAnsi="Arial" w:cs="Arial"/>
          <w:b/>
          <w:sz w:val="28"/>
        </w:rPr>
        <w:t xml:space="preserve">list of approved signatories.  The Protocol will then be published on </w:t>
      </w:r>
      <w:r w:rsidRPr="005F200F">
        <w:rPr>
          <w:rStyle w:val="Hyperlink"/>
          <w:rFonts w:ascii="Arial" w:hAnsi="Arial" w:cs="Arial"/>
          <w:b/>
          <w:sz w:val="28"/>
        </w:rPr>
        <w:t>weisf.essex.gov.uk.</w:t>
      </w:r>
      <w:r w:rsidRPr="005F200F">
        <w:rPr>
          <w:rFonts w:ascii="Arial" w:eastAsia="Times New Roman" w:hAnsi="Arial" w:cs="Arial"/>
          <w:b/>
          <w:sz w:val="36"/>
        </w:rPr>
        <w:t xml:space="preserve"> </w:t>
      </w:r>
    </w:p>
    <w:p w14:paraId="301790A7" w14:textId="0FFC340F" w:rsidR="00281C96" w:rsidRPr="00281C96" w:rsidRDefault="00281C96" w:rsidP="00E57D61">
      <w:pPr>
        <w:rPr>
          <w:rFonts w:ascii="Arial" w:eastAsia="Times New Roman" w:hAnsi="Arial" w:cs="Arial"/>
          <w:b/>
          <w:sz w:val="28"/>
        </w:rPr>
      </w:pPr>
      <w:r w:rsidRPr="005F200F">
        <w:rPr>
          <w:rFonts w:ascii="Arial" w:eastAsia="Times New Roman" w:hAnsi="Arial" w:cs="Arial"/>
          <w:b/>
          <w:sz w:val="28"/>
        </w:rPr>
        <w:t xml:space="preserve">Email approvals will only be accepted from an authorised signatory </w:t>
      </w:r>
      <w:r w:rsidRPr="00FD3DDC">
        <w:rPr>
          <w:rFonts w:ascii="Arial" w:eastAsia="Times New Roman" w:hAnsi="Arial" w:cs="Arial"/>
          <w:b/>
          <w:sz w:val="28"/>
          <w:u w:val="single"/>
        </w:rPr>
        <w:t>role</w:t>
      </w:r>
      <w:r w:rsidRPr="005F200F">
        <w:rPr>
          <w:rFonts w:ascii="Arial" w:eastAsia="Times New Roman" w:hAnsi="Arial" w:cs="Arial"/>
          <w:b/>
          <w:sz w:val="28"/>
        </w:rPr>
        <w:t xml:space="preserve"> from each organisation.  Please see the list of authorised roles per organisation </w:t>
      </w:r>
      <w:r w:rsidR="00715C35">
        <w:rPr>
          <w:rFonts w:ascii="Arial" w:eastAsia="Times New Roman" w:hAnsi="Arial" w:cs="Arial"/>
          <w:b/>
          <w:sz w:val="28"/>
        </w:rPr>
        <w:t>at</w:t>
      </w:r>
      <w:r w:rsidRPr="005F200F">
        <w:rPr>
          <w:rFonts w:ascii="Arial" w:eastAsia="Times New Roman" w:hAnsi="Arial" w:cs="Arial"/>
          <w:b/>
          <w:sz w:val="28"/>
        </w:rPr>
        <w:t xml:space="preserve"> </w:t>
      </w:r>
      <w:hyperlink r:id="rId35" w:history="1">
        <w:r w:rsidR="00756D68" w:rsidRPr="001653EB">
          <w:rPr>
            <w:rStyle w:val="Hyperlink"/>
            <w:rFonts w:ascii="Arial" w:eastAsia="Times New Roman" w:hAnsi="Arial" w:cs="Arial"/>
            <w:b/>
            <w:sz w:val="28"/>
          </w:rPr>
          <w:t>https://WEISF.essex.gov.uk</w:t>
        </w:r>
      </w:hyperlink>
      <w:r w:rsidR="00756D68">
        <w:rPr>
          <w:rFonts w:ascii="Arial" w:eastAsia="Times New Roman" w:hAnsi="Arial" w:cs="Arial"/>
          <w:b/>
          <w:sz w:val="28"/>
        </w:rPr>
        <w:t xml:space="preserve"> </w:t>
      </w:r>
      <w:r w:rsidR="001D1390">
        <w:rPr>
          <w:rFonts w:ascii="Arial" w:eastAsia="Times New Roman" w:hAnsi="Arial" w:cs="Arial"/>
          <w:b/>
          <w:sz w:val="28"/>
        </w:rPr>
        <w:t xml:space="preserve"> </w:t>
      </w:r>
      <w:r>
        <w:rPr>
          <w:rFonts w:ascii="Arial" w:eastAsia="Times New Roman" w:hAnsi="Arial" w:cs="Arial"/>
          <w:b/>
          <w:sz w:val="28"/>
        </w:rPr>
        <w:t xml:space="preserve">  </w:t>
      </w:r>
    </w:p>
    <w:p w14:paraId="6EE46ACE" w14:textId="77777777" w:rsidR="00776851" w:rsidRPr="00776851" w:rsidRDefault="00776851" w:rsidP="00776851"/>
    <w:sectPr w:rsidR="00776851" w:rsidRPr="00776851" w:rsidSect="00C02347">
      <w:headerReference w:type="default" r:id="rId36"/>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5327" w14:textId="77777777" w:rsidR="008D47CE" w:rsidRDefault="008D47CE" w:rsidP="00CF0AF3">
      <w:pPr>
        <w:spacing w:after="0" w:line="240" w:lineRule="auto"/>
      </w:pPr>
      <w:r>
        <w:separator/>
      </w:r>
    </w:p>
  </w:endnote>
  <w:endnote w:type="continuationSeparator" w:id="0">
    <w:p w14:paraId="0CD79B67" w14:textId="77777777" w:rsidR="008D47CE" w:rsidRDefault="008D47CE" w:rsidP="00CF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8F33" w14:textId="77777777" w:rsidR="008D47CE" w:rsidRDefault="008D47CE" w:rsidP="00CF0AF3">
      <w:pPr>
        <w:spacing w:after="0" w:line="240" w:lineRule="auto"/>
      </w:pPr>
      <w:r>
        <w:separator/>
      </w:r>
    </w:p>
  </w:footnote>
  <w:footnote w:type="continuationSeparator" w:id="0">
    <w:p w14:paraId="50581722" w14:textId="77777777" w:rsidR="008D47CE" w:rsidRDefault="008D47CE" w:rsidP="00CF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56"/>
    <w:multiLevelType w:val="hybridMultilevel"/>
    <w:tmpl w:val="9E98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F2A36"/>
    <w:multiLevelType w:val="hybridMultilevel"/>
    <w:tmpl w:val="4298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07A6F"/>
    <w:multiLevelType w:val="hybridMultilevel"/>
    <w:tmpl w:val="729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0141A"/>
    <w:multiLevelType w:val="hybridMultilevel"/>
    <w:tmpl w:val="A0B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814224850">
    <w:abstractNumId w:val="11"/>
  </w:num>
  <w:num w:numId="2" w16cid:durableId="101384216">
    <w:abstractNumId w:val="6"/>
  </w:num>
  <w:num w:numId="3" w16cid:durableId="1910923872">
    <w:abstractNumId w:val="12"/>
  </w:num>
  <w:num w:numId="4" w16cid:durableId="1093210846">
    <w:abstractNumId w:val="1"/>
  </w:num>
  <w:num w:numId="5" w16cid:durableId="853618376">
    <w:abstractNumId w:val="9"/>
  </w:num>
  <w:num w:numId="6" w16cid:durableId="1639845544">
    <w:abstractNumId w:val="13"/>
  </w:num>
  <w:num w:numId="7" w16cid:durableId="1230992069">
    <w:abstractNumId w:val="14"/>
  </w:num>
  <w:num w:numId="8" w16cid:durableId="746076667">
    <w:abstractNumId w:val="2"/>
  </w:num>
  <w:num w:numId="9" w16cid:durableId="743843322">
    <w:abstractNumId w:val="5"/>
  </w:num>
  <w:num w:numId="10" w16cid:durableId="875116057">
    <w:abstractNumId w:val="7"/>
  </w:num>
  <w:num w:numId="11" w16cid:durableId="1743331588">
    <w:abstractNumId w:val="4"/>
  </w:num>
  <w:num w:numId="12" w16cid:durableId="1877422338">
    <w:abstractNumId w:val="8"/>
  </w:num>
  <w:num w:numId="13" w16cid:durableId="870344421">
    <w:abstractNumId w:val="10"/>
  </w:num>
  <w:num w:numId="14" w16cid:durableId="491869538">
    <w:abstractNumId w:val="3"/>
  </w:num>
  <w:num w:numId="15" w16cid:durableId="18490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008E8"/>
    <w:rsid w:val="00005BD7"/>
    <w:rsid w:val="00012454"/>
    <w:rsid w:val="00020DE5"/>
    <w:rsid w:val="000232D9"/>
    <w:rsid w:val="00031837"/>
    <w:rsid w:val="00034DC4"/>
    <w:rsid w:val="0004527C"/>
    <w:rsid w:val="00061E49"/>
    <w:rsid w:val="00063483"/>
    <w:rsid w:val="0006569A"/>
    <w:rsid w:val="00072021"/>
    <w:rsid w:val="00084F55"/>
    <w:rsid w:val="000919C0"/>
    <w:rsid w:val="000A0E60"/>
    <w:rsid w:val="000A4961"/>
    <w:rsid w:val="000A707B"/>
    <w:rsid w:val="000B4BE7"/>
    <w:rsid w:val="000B6B9B"/>
    <w:rsid w:val="000C34CC"/>
    <w:rsid w:val="000D412E"/>
    <w:rsid w:val="000D6BA0"/>
    <w:rsid w:val="000E00F1"/>
    <w:rsid w:val="000E1ABC"/>
    <w:rsid w:val="000E7972"/>
    <w:rsid w:val="00103A63"/>
    <w:rsid w:val="001045DA"/>
    <w:rsid w:val="00116404"/>
    <w:rsid w:val="001224DC"/>
    <w:rsid w:val="00123A12"/>
    <w:rsid w:val="00133A20"/>
    <w:rsid w:val="001474BC"/>
    <w:rsid w:val="00152DB7"/>
    <w:rsid w:val="00154492"/>
    <w:rsid w:val="00161696"/>
    <w:rsid w:val="00161B15"/>
    <w:rsid w:val="001631A8"/>
    <w:rsid w:val="00166979"/>
    <w:rsid w:val="00171FF6"/>
    <w:rsid w:val="00176414"/>
    <w:rsid w:val="001774A4"/>
    <w:rsid w:val="00177DF7"/>
    <w:rsid w:val="001831D1"/>
    <w:rsid w:val="00184BD0"/>
    <w:rsid w:val="001868AA"/>
    <w:rsid w:val="00187007"/>
    <w:rsid w:val="001914C6"/>
    <w:rsid w:val="001937F1"/>
    <w:rsid w:val="0019494F"/>
    <w:rsid w:val="0019662F"/>
    <w:rsid w:val="00196C58"/>
    <w:rsid w:val="00197A75"/>
    <w:rsid w:val="001A08C2"/>
    <w:rsid w:val="001A4FBF"/>
    <w:rsid w:val="001A526C"/>
    <w:rsid w:val="001C2564"/>
    <w:rsid w:val="001D1390"/>
    <w:rsid w:val="001D13F8"/>
    <w:rsid w:val="001F272A"/>
    <w:rsid w:val="00201CA0"/>
    <w:rsid w:val="00205EE9"/>
    <w:rsid w:val="00206440"/>
    <w:rsid w:val="00266153"/>
    <w:rsid w:val="0026626D"/>
    <w:rsid w:val="00281C96"/>
    <w:rsid w:val="0028372D"/>
    <w:rsid w:val="0028641C"/>
    <w:rsid w:val="0029464B"/>
    <w:rsid w:val="0029722C"/>
    <w:rsid w:val="00297DF8"/>
    <w:rsid w:val="002A04E6"/>
    <w:rsid w:val="002A6BE4"/>
    <w:rsid w:val="002B11E5"/>
    <w:rsid w:val="002B5648"/>
    <w:rsid w:val="002B6F7D"/>
    <w:rsid w:val="002B703D"/>
    <w:rsid w:val="002C3E4D"/>
    <w:rsid w:val="002D26F1"/>
    <w:rsid w:val="002F5E81"/>
    <w:rsid w:val="00300372"/>
    <w:rsid w:val="00301404"/>
    <w:rsid w:val="00303E08"/>
    <w:rsid w:val="003207E1"/>
    <w:rsid w:val="00320C26"/>
    <w:rsid w:val="00333A42"/>
    <w:rsid w:val="00346337"/>
    <w:rsid w:val="00351206"/>
    <w:rsid w:val="003526FB"/>
    <w:rsid w:val="003548CA"/>
    <w:rsid w:val="00356B82"/>
    <w:rsid w:val="00370C4A"/>
    <w:rsid w:val="003760B7"/>
    <w:rsid w:val="00384228"/>
    <w:rsid w:val="003870A6"/>
    <w:rsid w:val="00390842"/>
    <w:rsid w:val="00395E1C"/>
    <w:rsid w:val="003A0605"/>
    <w:rsid w:val="003A0A0E"/>
    <w:rsid w:val="003B17AA"/>
    <w:rsid w:val="003C58E4"/>
    <w:rsid w:val="003C79F5"/>
    <w:rsid w:val="003D133A"/>
    <w:rsid w:val="003D1BCC"/>
    <w:rsid w:val="003D1C7F"/>
    <w:rsid w:val="003D2593"/>
    <w:rsid w:val="003D2D74"/>
    <w:rsid w:val="003E01A1"/>
    <w:rsid w:val="004065A9"/>
    <w:rsid w:val="004207C3"/>
    <w:rsid w:val="004209F2"/>
    <w:rsid w:val="00420C22"/>
    <w:rsid w:val="00423F41"/>
    <w:rsid w:val="0042761F"/>
    <w:rsid w:val="0044006D"/>
    <w:rsid w:val="0044205F"/>
    <w:rsid w:val="004429AC"/>
    <w:rsid w:val="00442A9E"/>
    <w:rsid w:val="004528E9"/>
    <w:rsid w:val="00452E03"/>
    <w:rsid w:val="00461A7F"/>
    <w:rsid w:val="00474962"/>
    <w:rsid w:val="00475430"/>
    <w:rsid w:val="00483784"/>
    <w:rsid w:val="00490195"/>
    <w:rsid w:val="004A064C"/>
    <w:rsid w:val="004C16B2"/>
    <w:rsid w:val="004C5B37"/>
    <w:rsid w:val="004D4F1B"/>
    <w:rsid w:val="004E17A7"/>
    <w:rsid w:val="004E6A52"/>
    <w:rsid w:val="004F66DD"/>
    <w:rsid w:val="0050429B"/>
    <w:rsid w:val="0051410F"/>
    <w:rsid w:val="005268D0"/>
    <w:rsid w:val="0054279D"/>
    <w:rsid w:val="00544EE4"/>
    <w:rsid w:val="00547141"/>
    <w:rsid w:val="00557AE1"/>
    <w:rsid w:val="005613F4"/>
    <w:rsid w:val="00570CDD"/>
    <w:rsid w:val="00573D81"/>
    <w:rsid w:val="00575033"/>
    <w:rsid w:val="005764C4"/>
    <w:rsid w:val="00584065"/>
    <w:rsid w:val="00584EDA"/>
    <w:rsid w:val="0058501D"/>
    <w:rsid w:val="005877C2"/>
    <w:rsid w:val="00591085"/>
    <w:rsid w:val="00594131"/>
    <w:rsid w:val="0059561C"/>
    <w:rsid w:val="00596F6F"/>
    <w:rsid w:val="005B6618"/>
    <w:rsid w:val="005C0275"/>
    <w:rsid w:val="005C4C2E"/>
    <w:rsid w:val="005D0799"/>
    <w:rsid w:val="005E3B82"/>
    <w:rsid w:val="005F200F"/>
    <w:rsid w:val="005F4C63"/>
    <w:rsid w:val="006002C2"/>
    <w:rsid w:val="006010FD"/>
    <w:rsid w:val="00614497"/>
    <w:rsid w:val="006147FD"/>
    <w:rsid w:val="00620907"/>
    <w:rsid w:val="00630E25"/>
    <w:rsid w:val="00634957"/>
    <w:rsid w:val="006468B1"/>
    <w:rsid w:val="006619ED"/>
    <w:rsid w:val="00664755"/>
    <w:rsid w:val="00665149"/>
    <w:rsid w:val="0067347C"/>
    <w:rsid w:val="006752D1"/>
    <w:rsid w:val="006A44AE"/>
    <w:rsid w:val="006C0939"/>
    <w:rsid w:val="006C636F"/>
    <w:rsid w:val="006C7450"/>
    <w:rsid w:val="006D6953"/>
    <w:rsid w:val="006D6A89"/>
    <w:rsid w:val="006E4CC1"/>
    <w:rsid w:val="006F61C8"/>
    <w:rsid w:val="00701D57"/>
    <w:rsid w:val="007031D6"/>
    <w:rsid w:val="00706EE3"/>
    <w:rsid w:val="0071108A"/>
    <w:rsid w:val="00715C35"/>
    <w:rsid w:val="00720356"/>
    <w:rsid w:val="007205D3"/>
    <w:rsid w:val="00720E6F"/>
    <w:rsid w:val="0072514C"/>
    <w:rsid w:val="00756D68"/>
    <w:rsid w:val="00763C2D"/>
    <w:rsid w:val="00772304"/>
    <w:rsid w:val="007737AC"/>
    <w:rsid w:val="007742F5"/>
    <w:rsid w:val="00776851"/>
    <w:rsid w:val="00781BF5"/>
    <w:rsid w:val="007841D5"/>
    <w:rsid w:val="00784845"/>
    <w:rsid w:val="00786866"/>
    <w:rsid w:val="00787E95"/>
    <w:rsid w:val="007A4035"/>
    <w:rsid w:val="007A4F7A"/>
    <w:rsid w:val="007B6BFA"/>
    <w:rsid w:val="007D2D3C"/>
    <w:rsid w:val="007D3DE4"/>
    <w:rsid w:val="007E2F6C"/>
    <w:rsid w:val="007E3929"/>
    <w:rsid w:val="00804C46"/>
    <w:rsid w:val="00807F08"/>
    <w:rsid w:val="00807FC1"/>
    <w:rsid w:val="008139CA"/>
    <w:rsid w:val="008209E0"/>
    <w:rsid w:val="00825A28"/>
    <w:rsid w:val="00830182"/>
    <w:rsid w:val="008310F4"/>
    <w:rsid w:val="008335C6"/>
    <w:rsid w:val="00842090"/>
    <w:rsid w:val="0085132A"/>
    <w:rsid w:val="008637BD"/>
    <w:rsid w:val="0087127F"/>
    <w:rsid w:val="00880AA4"/>
    <w:rsid w:val="00883513"/>
    <w:rsid w:val="008869B7"/>
    <w:rsid w:val="00894B77"/>
    <w:rsid w:val="00896C79"/>
    <w:rsid w:val="008A0B38"/>
    <w:rsid w:val="008A4131"/>
    <w:rsid w:val="008A6D2F"/>
    <w:rsid w:val="008B1282"/>
    <w:rsid w:val="008B41DC"/>
    <w:rsid w:val="008C3E5A"/>
    <w:rsid w:val="008C5AFD"/>
    <w:rsid w:val="008C74B0"/>
    <w:rsid w:val="008D3C78"/>
    <w:rsid w:val="008D47CE"/>
    <w:rsid w:val="008E41B9"/>
    <w:rsid w:val="00907F8F"/>
    <w:rsid w:val="00915122"/>
    <w:rsid w:val="00920D43"/>
    <w:rsid w:val="00941760"/>
    <w:rsid w:val="00944A36"/>
    <w:rsid w:val="009452EA"/>
    <w:rsid w:val="009471A6"/>
    <w:rsid w:val="00962677"/>
    <w:rsid w:val="009640C3"/>
    <w:rsid w:val="0096618D"/>
    <w:rsid w:val="00966A50"/>
    <w:rsid w:val="00967E65"/>
    <w:rsid w:val="00980BDB"/>
    <w:rsid w:val="00990D5C"/>
    <w:rsid w:val="00994006"/>
    <w:rsid w:val="00995B6B"/>
    <w:rsid w:val="009A0533"/>
    <w:rsid w:val="009B4B4A"/>
    <w:rsid w:val="009D11B4"/>
    <w:rsid w:val="009D6B8D"/>
    <w:rsid w:val="009F7B60"/>
    <w:rsid w:val="00A20BC6"/>
    <w:rsid w:val="00A23F5B"/>
    <w:rsid w:val="00A34A42"/>
    <w:rsid w:val="00A4020F"/>
    <w:rsid w:val="00A44981"/>
    <w:rsid w:val="00A501FF"/>
    <w:rsid w:val="00A60B80"/>
    <w:rsid w:val="00A71C45"/>
    <w:rsid w:val="00A82083"/>
    <w:rsid w:val="00A83D1A"/>
    <w:rsid w:val="00A97684"/>
    <w:rsid w:val="00AA1FF5"/>
    <w:rsid w:val="00AB1108"/>
    <w:rsid w:val="00AD3E58"/>
    <w:rsid w:val="00AF4499"/>
    <w:rsid w:val="00B03191"/>
    <w:rsid w:val="00B10B95"/>
    <w:rsid w:val="00B26260"/>
    <w:rsid w:val="00B275A4"/>
    <w:rsid w:val="00B47C60"/>
    <w:rsid w:val="00B530EC"/>
    <w:rsid w:val="00B566DF"/>
    <w:rsid w:val="00B6120E"/>
    <w:rsid w:val="00B96532"/>
    <w:rsid w:val="00BB0D2F"/>
    <w:rsid w:val="00BB308D"/>
    <w:rsid w:val="00BD2008"/>
    <w:rsid w:val="00BE6A63"/>
    <w:rsid w:val="00BE723F"/>
    <w:rsid w:val="00BF3B8F"/>
    <w:rsid w:val="00C02347"/>
    <w:rsid w:val="00C1150D"/>
    <w:rsid w:val="00C22C9C"/>
    <w:rsid w:val="00C36D84"/>
    <w:rsid w:val="00C40747"/>
    <w:rsid w:val="00C45977"/>
    <w:rsid w:val="00C46A58"/>
    <w:rsid w:val="00C60661"/>
    <w:rsid w:val="00C66246"/>
    <w:rsid w:val="00C71BA8"/>
    <w:rsid w:val="00C816FF"/>
    <w:rsid w:val="00C81869"/>
    <w:rsid w:val="00C97FEA"/>
    <w:rsid w:val="00CB7251"/>
    <w:rsid w:val="00CC1EFE"/>
    <w:rsid w:val="00CC27FD"/>
    <w:rsid w:val="00CC6579"/>
    <w:rsid w:val="00CD08E0"/>
    <w:rsid w:val="00CD1AE6"/>
    <w:rsid w:val="00CE00DB"/>
    <w:rsid w:val="00CE31E0"/>
    <w:rsid w:val="00CF0AF3"/>
    <w:rsid w:val="00CF1298"/>
    <w:rsid w:val="00CF43F1"/>
    <w:rsid w:val="00D1534C"/>
    <w:rsid w:val="00D25B8B"/>
    <w:rsid w:val="00D36E41"/>
    <w:rsid w:val="00D646FB"/>
    <w:rsid w:val="00D97A07"/>
    <w:rsid w:val="00DB58D7"/>
    <w:rsid w:val="00DC3844"/>
    <w:rsid w:val="00DC7101"/>
    <w:rsid w:val="00DD037D"/>
    <w:rsid w:val="00DE64D8"/>
    <w:rsid w:val="00DE6587"/>
    <w:rsid w:val="00DF00F8"/>
    <w:rsid w:val="00DF1BA3"/>
    <w:rsid w:val="00DF36A6"/>
    <w:rsid w:val="00DF3C46"/>
    <w:rsid w:val="00DF50E5"/>
    <w:rsid w:val="00DF721D"/>
    <w:rsid w:val="00E132AB"/>
    <w:rsid w:val="00E30C5F"/>
    <w:rsid w:val="00E57D61"/>
    <w:rsid w:val="00E71F96"/>
    <w:rsid w:val="00E96379"/>
    <w:rsid w:val="00EA0CB5"/>
    <w:rsid w:val="00EA3D08"/>
    <w:rsid w:val="00EA4017"/>
    <w:rsid w:val="00EA61AB"/>
    <w:rsid w:val="00EA7215"/>
    <w:rsid w:val="00EB1534"/>
    <w:rsid w:val="00EC0753"/>
    <w:rsid w:val="00EE330F"/>
    <w:rsid w:val="00EE4A35"/>
    <w:rsid w:val="00EF3A59"/>
    <w:rsid w:val="00EF3E2E"/>
    <w:rsid w:val="00EF6A2D"/>
    <w:rsid w:val="00F0762A"/>
    <w:rsid w:val="00F140D6"/>
    <w:rsid w:val="00F17EED"/>
    <w:rsid w:val="00F25E8E"/>
    <w:rsid w:val="00F33592"/>
    <w:rsid w:val="00F54344"/>
    <w:rsid w:val="00F562EA"/>
    <w:rsid w:val="00F64FF4"/>
    <w:rsid w:val="00F714FA"/>
    <w:rsid w:val="00F764A2"/>
    <w:rsid w:val="00F76975"/>
    <w:rsid w:val="00F8335C"/>
    <w:rsid w:val="00F957FE"/>
    <w:rsid w:val="00F964AF"/>
    <w:rsid w:val="00F97118"/>
    <w:rsid w:val="00FA6907"/>
    <w:rsid w:val="00FA7085"/>
    <w:rsid w:val="00FB4EC5"/>
    <w:rsid w:val="00FD3DDC"/>
    <w:rsid w:val="00FE1106"/>
    <w:rsid w:val="00FE26BB"/>
    <w:rsid w:val="00FE3791"/>
    <w:rsid w:val="00FE7EFC"/>
    <w:rsid w:val="00FF26F9"/>
    <w:rsid w:val="0394E5A0"/>
    <w:rsid w:val="058D9D6E"/>
    <w:rsid w:val="0CCFEAB7"/>
    <w:rsid w:val="10857B29"/>
    <w:rsid w:val="112B0248"/>
    <w:rsid w:val="14818A45"/>
    <w:rsid w:val="1D5B2A50"/>
    <w:rsid w:val="1D91DBB5"/>
    <w:rsid w:val="1FE476B2"/>
    <w:rsid w:val="207BD481"/>
    <w:rsid w:val="2353AA36"/>
    <w:rsid w:val="244F1A08"/>
    <w:rsid w:val="26F6F94A"/>
    <w:rsid w:val="2B4F2713"/>
    <w:rsid w:val="2FA2C864"/>
    <w:rsid w:val="33996D89"/>
    <w:rsid w:val="37C4C554"/>
    <w:rsid w:val="45A2454D"/>
    <w:rsid w:val="46C68DEA"/>
    <w:rsid w:val="50A748D6"/>
    <w:rsid w:val="517037B7"/>
    <w:rsid w:val="550B6648"/>
    <w:rsid w:val="5560B120"/>
    <w:rsid w:val="5846B74C"/>
    <w:rsid w:val="586AE7A9"/>
    <w:rsid w:val="5EB8FD11"/>
    <w:rsid w:val="5F1FF692"/>
    <w:rsid w:val="6CD7B962"/>
    <w:rsid w:val="6F6BB4FA"/>
    <w:rsid w:val="6F98AF4B"/>
    <w:rsid w:val="7183356C"/>
    <w:rsid w:val="73818768"/>
    <w:rsid w:val="7730B3CD"/>
    <w:rsid w:val="77EC8050"/>
    <w:rsid w:val="789139F2"/>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CD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35"/>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uiPriority w:val="99"/>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paragraph" w:customStyle="1" w:styleId="Default">
    <w:name w:val="Default"/>
    <w:rsid w:val="00171F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109250189">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120614076">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08292341">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search?safe=strict&amp;source=hp&amp;ei=IsUXXIu6II20sAfW0oWIBw&amp;q=phoenix+futures&amp;oq=phoenix+&amp;gs_l=psy-ab.1.0.35i39l2j0i131l7j0.423.1756..3350...0.0..1.168.1014.4j5....3..0....1..gws-wiz.....0.EDFJLALn79Q" TargetMode="External"/><Relationship Id="rId18" Type="http://schemas.openxmlformats.org/officeDocument/2006/relationships/hyperlink" Target="mailto:Debbie.stephenson@peabody.org.uk" TargetMode="External"/><Relationship Id="rId26" Type="http://schemas.openxmlformats.org/officeDocument/2006/relationships/hyperlink" Target="https://www.ndtms.net/resources/public/Event%20and%20Training%20Documentation/CDS-Q/NDTMS%20CJIT%20Reference%20Data%20CDS-Q%20V5.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yperlink" Target="mailto:weisf@essex.gov.uk" TargetMode="External"/><Relationship Id="rId7" Type="http://schemas.openxmlformats.org/officeDocument/2006/relationships/endnotes" Target="endnotes.xml"/><Relationship Id="rId12" Type="http://schemas.openxmlformats.org/officeDocument/2006/relationships/hyperlink" Target="mailto:alice.williams16@nhs.net" TargetMode="External"/><Relationship Id="rId17" Type="http://schemas.openxmlformats.org/officeDocument/2006/relationships/hyperlink" Target="mailto:ian.wakeling@childrenssociety.org.uk" TargetMode="External"/><Relationship Id="rId25" Type="http://schemas.openxmlformats.org/officeDocument/2006/relationships/hyperlink" Target="https://www.ndtms.net/resources/public/Event%20and%20Training%20Documentation/CDS-Q/NDTMS%20Reference%20Data%20CDS-Q%20V16.2.pdf" TargetMode="External"/><Relationship Id="rId33" Type="http://schemas.openxmlformats.org/officeDocument/2006/relationships/hyperlink" Target="mailto:weisf@essex.gov.uk"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amy.white@phoenix-futures.org.uk" TargetMode="External"/><Relationship Id="rId20" Type="http://schemas.openxmlformats.org/officeDocument/2006/relationships/hyperlink" Target="https://www.gov.uk/government/publications/confidentiality-guidance-for-drug-and-alcohol-treatment-providers-and-clients/ndtms-privacy-notic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ssex.gov.uk" TargetMode="External"/><Relationship Id="rId24" Type="http://schemas.openxmlformats.org/officeDocument/2006/relationships/package" Target="embeddings/Microsoft_Word_Document.docx"/><Relationship Id="rId32" Type="http://schemas.openxmlformats.org/officeDocument/2006/relationships/hyperlink" Target="https://ico.org.uk/for-organisations/guide-to-the-general-data-protection-regulation-gdpr/individual-righ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uk/search?safe=strict&amp;source=hp&amp;ei=IsUXXIu6II20sAfW0oWIBw&amp;q=phoenix+futures&amp;oq=phoenix+&amp;gs_l=psy-ab.1.0.35i39l2j0i131l7j0.423.1756..3350...0.0..1.168.1014.4j5....3..0....1..gws-wiz.....0.EDFJLALn79Q" TargetMode="External"/><Relationship Id="rId23" Type="http://schemas.openxmlformats.org/officeDocument/2006/relationships/image" Target="media/image3.emf"/><Relationship Id="rId28" Type="http://schemas.openxmlformats.org/officeDocument/2006/relationships/hyperlink" Target="https://www.gov.uk/government/publications/confidentiality-guidance-for-drug-and-alcohol-treatment-providers-and-clients/ndtms-information-and-consent-accessible-version" TargetMode="External"/><Relationship Id="rId36" Type="http://schemas.openxmlformats.org/officeDocument/2006/relationships/header" Target="header1.xml"/><Relationship Id="rId10" Type="http://schemas.openxmlformats.org/officeDocument/2006/relationships/hyperlink" Target="mailto:informationgovernanceteam@essex.gov.uk" TargetMode="External"/><Relationship Id="rId19" Type="http://schemas.openxmlformats.org/officeDocument/2006/relationships/hyperlink" Target="https://weisf.essex.gov.uk/" TargetMode="External"/><Relationship Id="rId31" Type="http://schemas.openxmlformats.org/officeDocument/2006/relationships/hyperlink" Target="https://eur-lex.europa.eu/legal-content/EN/TXT/HTML/?uri=CELEX:32016R0679&amp;from=EN" TargetMode="External"/><Relationship Id="rId4" Type="http://schemas.openxmlformats.org/officeDocument/2006/relationships/settings" Target="settings.xml"/><Relationship Id="rId9" Type="http://schemas.openxmlformats.org/officeDocument/2006/relationships/hyperlink" Target="mailto:Roland.corbet@cyber-media.co.uk" TargetMode="External"/><Relationship Id="rId14" Type="http://schemas.openxmlformats.org/officeDocument/2006/relationships/hyperlink" Target="mailto:joni.thompson@openroad.org.uk" TargetMode="External"/><Relationship Id="rId22" Type="http://schemas.openxmlformats.org/officeDocument/2006/relationships/oleObject" Target="embeddings/oleObject1.bin"/><Relationship Id="rId27" Type="http://schemas.openxmlformats.org/officeDocument/2006/relationships/hyperlink" Target="https://www.gov.uk/government/publications/confidentiality-guidance-for-drug-and-alcohol-treatment-providers-and-clients/ndtms-privacy-notice" TargetMode="External"/><Relationship Id="rId30" Type="http://schemas.openxmlformats.org/officeDocument/2006/relationships/package" Target="embeddings/Microsoft_Word_Document1.docx"/><Relationship Id="rId35" Type="http://schemas.openxmlformats.org/officeDocument/2006/relationships/hyperlink" Target="https://WEISF.essex.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
      <w:docPartPr>
        <w:name w:val="9BF36DA69A98462F8CC4C8B6C4969905"/>
        <w:category>
          <w:name w:val="General"/>
          <w:gallery w:val="placeholder"/>
        </w:category>
        <w:types>
          <w:type w:val="bbPlcHdr"/>
        </w:types>
        <w:behaviors>
          <w:behavior w:val="content"/>
        </w:behaviors>
        <w:guid w:val="{334600B6-4228-42CB-A2A1-AFE742317837}"/>
      </w:docPartPr>
      <w:docPartBody>
        <w:p w:rsidR="00DF5CB8" w:rsidRDefault="003A0A0E" w:rsidP="003A0A0E">
          <w:pPr>
            <w:pStyle w:val="9BF36DA69A98462F8CC4C8B6C4969905"/>
          </w:pPr>
          <w:r w:rsidRPr="00D1534C">
            <w:rPr>
              <w:rStyle w:val="PlaceholderText"/>
              <w:sz w:val="24"/>
            </w:rPr>
            <w:t>Choose an item.</w:t>
          </w:r>
        </w:p>
      </w:docPartBody>
    </w:docPart>
    <w:docPart>
      <w:docPartPr>
        <w:name w:val="749D9734A2FB4E3CB897111DC2F232E3"/>
        <w:category>
          <w:name w:val="General"/>
          <w:gallery w:val="placeholder"/>
        </w:category>
        <w:types>
          <w:type w:val="bbPlcHdr"/>
        </w:types>
        <w:behaviors>
          <w:behavior w:val="content"/>
        </w:behaviors>
        <w:guid w:val="{00905786-D28A-4B22-B2C3-56D330262202}"/>
      </w:docPartPr>
      <w:docPartBody>
        <w:p w:rsidR="00DF5CB8" w:rsidRDefault="003A0A0E" w:rsidP="003A0A0E">
          <w:pPr>
            <w:pStyle w:val="749D9734A2FB4E3CB897111DC2F232E3"/>
          </w:pPr>
          <w:r w:rsidRPr="00D1534C">
            <w:rPr>
              <w:rStyle w:val="PlaceholderText"/>
              <w:sz w:val="24"/>
            </w:rPr>
            <w:t>Choose an item.</w:t>
          </w:r>
        </w:p>
      </w:docPartBody>
    </w:docPart>
    <w:docPart>
      <w:docPartPr>
        <w:name w:val="67D77C7D264542FA8234E91F2F34AE7A"/>
        <w:category>
          <w:name w:val="General"/>
          <w:gallery w:val="placeholder"/>
        </w:category>
        <w:types>
          <w:type w:val="bbPlcHdr"/>
        </w:types>
        <w:behaviors>
          <w:behavior w:val="content"/>
        </w:behaviors>
        <w:guid w:val="{715FFD2F-AF10-4916-BF2F-6FB140C74480}"/>
      </w:docPartPr>
      <w:docPartBody>
        <w:p w:rsidR="00DF5CB8" w:rsidRDefault="003A0A0E" w:rsidP="003A0A0E">
          <w:pPr>
            <w:pStyle w:val="67D77C7D264542FA8234E91F2F34AE7A"/>
          </w:pPr>
          <w:r w:rsidRPr="008805E5">
            <w:rPr>
              <w:rStyle w:val="PlaceholderText"/>
            </w:rPr>
            <w:t>Choose an item.</w:t>
          </w:r>
        </w:p>
      </w:docPartBody>
    </w:docPart>
    <w:docPart>
      <w:docPartPr>
        <w:name w:val="AE0E5F6B08C64CC9BC3C946F3788397A"/>
        <w:category>
          <w:name w:val="General"/>
          <w:gallery w:val="placeholder"/>
        </w:category>
        <w:types>
          <w:type w:val="bbPlcHdr"/>
        </w:types>
        <w:behaviors>
          <w:behavior w:val="content"/>
        </w:behaviors>
        <w:guid w:val="{B605F3EA-CED1-40D4-B753-20F0BBD71846}"/>
      </w:docPartPr>
      <w:docPartBody>
        <w:p w:rsidR="00BA1CAA" w:rsidRDefault="00A60B80" w:rsidP="00A60B80">
          <w:pPr>
            <w:pStyle w:val="AE0E5F6B08C64CC9BC3C946F3788397A"/>
          </w:pPr>
          <w:r w:rsidRPr="00D1534C">
            <w:rPr>
              <w:rStyle w:val="PlaceholderText"/>
              <w:sz w:val="24"/>
            </w:rPr>
            <w:t>Choose an item.</w:t>
          </w:r>
        </w:p>
      </w:docPartBody>
    </w:docPart>
    <w:docPart>
      <w:docPartPr>
        <w:name w:val="ABF072676C90446EB4ACD1B797936152"/>
        <w:category>
          <w:name w:val="General"/>
          <w:gallery w:val="placeholder"/>
        </w:category>
        <w:types>
          <w:type w:val="bbPlcHdr"/>
        </w:types>
        <w:behaviors>
          <w:behavior w:val="content"/>
        </w:behaviors>
        <w:guid w:val="{0CF6579D-802C-44F0-9EE8-9220704838BA}"/>
      </w:docPartPr>
      <w:docPartBody>
        <w:p w:rsidR="00BA1CAA" w:rsidRDefault="00A60B80" w:rsidP="00A60B80">
          <w:pPr>
            <w:pStyle w:val="ABF072676C90446EB4ACD1B797936152"/>
          </w:pPr>
          <w:r w:rsidRPr="00D1534C">
            <w:rPr>
              <w:rStyle w:val="PlaceholderText"/>
              <w:sz w:val="24"/>
            </w:rPr>
            <w:t>Choose an item.</w:t>
          </w:r>
        </w:p>
      </w:docPartBody>
    </w:docPart>
    <w:docPart>
      <w:docPartPr>
        <w:name w:val="4D5CBFC033C845978BF451C50B0DCDDB"/>
        <w:category>
          <w:name w:val="General"/>
          <w:gallery w:val="placeholder"/>
        </w:category>
        <w:types>
          <w:type w:val="bbPlcHdr"/>
        </w:types>
        <w:behaviors>
          <w:behavior w:val="content"/>
        </w:behaviors>
        <w:guid w:val="{13E6632A-22DC-4349-BE89-D42CA91B2919}"/>
      </w:docPartPr>
      <w:docPartBody>
        <w:p w:rsidR="00BA1CAA" w:rsidRDefault="00A60B80" w:rsidP="00A60B80">
          <w:pPr>
            <w:pStyle w:val="4D5CBFC033C845978BF451C50B0DCDDB"/>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C257D"/>
    <w:rsid w:val="001C6AA8"/>
    <w:rsid w:val="00257415"/>
    <w:rsid w:val="003A0A0E"/>
    <w:rsid w:val="00471CCB"/>
    <w:rsid w:val="0051552E"/>
    <w:rsid w:val="0064350A"/>
    <w:rsid w:val="00701167"/>
    <w:rsid w:val="00A60B80"/>
    <w:rsid w:val="00B721BC"/>
    <w:rsid w:val="00BA1CAA"/>
    <w:rsid w:val="00C81869"/>
    <w:rsid w:val="00CB3959"/>
    <w:rsid w:val="00CD4491"/>
    <w:rsid w:val="00CF0B9E"/>
    <w:rsid w:val="00D8171E"/>
    <w:rsid w:val="00DF5CB8"/>
    <w:rsid w:val="00E239CA"/>
    <w:rsid w:val="00E505AE"/>
    <w:rsid w:val="00EC079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2811</Words>
  <Characters>16024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2024-06-18T13:14:00Z</dcterms:created>
  <dcterms:modified xsi:type="dcterms:W3CDTF">2024-06-18T13:14:00Z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2024-06-18T13:14:12Z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0f780960-bd5a-4f39-a8b2-5ff1a4159a83</vt:lpwstr>
  </property>
  <property fmtid="{D5CDD505-2E9C-101B-9397-08002B2CF9AE}" pid="8" name="MSIP_Label_39d8be9e-c8d9-4b9c-bd40-2c27cc7ea2e6_ContentBits">
    <vt:lpwstr>0</vt:lpwstr>
  </property>
</Properties>
</file>